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F290" w14:textId="77777777" w:rsidR="00AD373B" w:rsidRPr="00CB4225" w:rsidRDefault="00000000" w:rsidP="00627304">
      <w:pPr>
        <w:rPr>
          <w:rFonts w:ascii="Arial" w:hAnsi="Arial" w:cs="Arial"/>
          <w:b/>
          <w:sz w:val="52"/>
          <w:szCs w:val="52"/>
        </w:rPr>
      </w:pPr>
      <w:r>
        <w:rPr>
          <w:rFonts w:ascii="Calibri" w:hAnsi="Calibri" w:cs="Calibri"/>
          <w:b/>
          <w:noProof/>
          <w:sz w:val="52"/>
          <w:szCs w:val="52"/>
        </w:rPr>
        <w:object w:dxaOrig="1440" w:dyaOrig="1440" w14:anchorId="3DBFF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66.2pt;margin-top:-47.6pt;width:557.95pt;height:788.6pt;z-index:2" wrapcoords="232 0 232 21579 21339 21579 21339 0 232 0">
            <v:imagedata r:id="rId12" o:title=""/>
            <w10:wrap type="tight"/>
          </v:shape>
          <o:OLEObject Type="Embed" ProgID="Word.Document.8" ShapeID="_x0000_s2063" DrawAspect="Content" ObjectID="_1824475885" r:id="rId13">
            <o:FieldCodes>\s</o:FieldCodes>
          </o:OLEObject>
        </w:object>
      </w:r>
      <w:r w:rsidR="00627304">
        <w:rPr>
          <w:rFonts w:ascii="Calibri" w:hAnsi="Calibri" w:cs="Calibri"/>
          <w:b/>
          <w:sz w:val="52"/>
          <w:szCs w:val="52"/>
        </w:rPr>
        <w:br w:type="page"/>
      </w:r>
      <w:r w:rsidR="00FB7107" w:rsidRPr="00CB4225">
        <w:rPr>
          <w:rFonts w:ascii="Arial" w:hAnsi="Arial" w:cs="Arial"/>
          <w:b/>
          <w:sz w:val="52"/>
          <w:szCs w:val="52"/>
        </w:rPr>
        <w:lastRenderedPageBreak/>
        <w:t xml:space="preserve">A </w:t>
      </w:r>
      <w:r w:rsidR="00AD373B" w:rsidRPr="00CB4225">
        <w:rPr>
          <w:rFonts w:ascii="Arial" w:hAnsi="Arial" w:cs="Arial"/>
          <w:b/>
          <w:sz w:val="52"/>
          <w:szCs w:val="52"/>
        </w:rPr>
        <w:t>Land Quality Strategy for Oxford</w:t>
      </w:r>
    </w:p>
    <w:p w14:paraId="57194591" w14:textId="77777777" w:rsidR="00E55533" w:rsidRPr="00CB4225" w:rsidRDefault="00E55533" w:rsidP="00970C50">
      <w:pPr>
        <w:pStyle w:val="TOCHeading"/>
        <w:rPr>
          <w:rFonts w:ascii="Arial" w:hAnsi="Arial" w:cs="Arial"/>
        </w:rPr>
      </w:pPr>
      <w:r w:rsidRPr="00CB4225">
        <w:rPr>
          <w:rFonts w:ascii="Arial" w:hAnsi="Arial" w:cs="Arial"/>
        </w:rPr>
        <w:t>Contents</w:t>
      </w:r>
    </w:p>
    <w:p w14:paraId="7F8EC1E9" w14:textId="77777777" w:rsidR="0042646E" w:rsidRPr="00CB4225" w:rsidRDefault="00E55533" w:rsidP="00923E3D">
      <w:pPr>
        <w:pStyle w:val="TOC1"/>
        <w:tabs>
          <w:tab w:val="right" w:leader="dot" w:pos="8302"/>
        </w:tabs>
        <w:spacing w:line="360" w:lineRule="auto"/>
        <w:rPr>
          <w:rFonts w:ascii="Arial" w:hAnsi="Arial" w:cs="Arial"/>
          <w:noProof/>
          <w:sz w:val="22"/>
          <w:szCs w:val="22"/>
        </w:rPr>
      </w:pPr>
      <w:r w:rsidRPr="00CB4225">
        <w:rPr>
          <w:rFonts w:ascii="Arial" w:hAnsi="Arial" w:cs="Arial"/>
        </w:rPr>
        <w:fldChar w:fldCharType="begin"/>
      </w:r>
      <w:r w:rsidRPr="00CB4225">
        <w:rPr>
          <w:rFonts w:ascii="Arial" w:hAnsi="Arial" w:cs="Arial"/>
        </w:rPr>
        <w:instrText xml:space="preserve"> TOC \o "1-3" \h \z \u </w:instrText>
      </w:r>
      <w:r w:rsidRPr="00CB4225">
        <w:rPr>
          <w:rFonts w:ascii="Arial" w:hAnsi="Arial" w:cs="Arial"/>
        </w:rPr>
        <w:fldChar w:fldCharType="separate"/>
      </w:r>
      <w:hyperlink w:anchor="_Toc391893115" w:history="1">
        <w:r w:rsidR="0042646E" w:rsidRPr="00CB4225">
          <w:rPr>
            <w:rStyle w:val="Hyperlink"/>
            <w:rFonts w:ascii="Arial" w:hAnsi="Arial" w:cs="Arial"/>
            <w:noProof/>
          </w:rPr>
          <w:t>Introduction</w:t>
        </w:r>
        <w:r w:rsidR="0042646E" w:rsidRPr="00CB4225">
          <w:rPr>
            <w:rFonts w:ascii="Arial" w:hAnsi="Arial" w:cs="Arial"/>
            <w:noProof/>
            <w:webHidden/>
          </w:rPr>
          <w:tab/>
        </w:r>
        <w:r w:rsidR="0042646E" w:rsidRPr="00CB4225">
          <w:rPr>
            <w:rFonts w:ascii="Arial" w:hAnsi="Arial" w:cs="Arial"/>
            <w:noProof/>
            <w:webHidden/>
          </w:rPr>
          <w:fldChar w:fldCharType="begin"/>
        </w:r>
        <w:r w:rsidR="0042646E" w:rsidRPr="00CB4225">
          <w:rPr>
            <w:rFonts w:ascii="Arial" w:hAnsi="Arial" w:cs="Arial"/>
            <w:noProof/>
            <w:webHidden/>
          </w:rPr>
          <w:instrText xml:space="preserve"> PAGEREF _Toc391893115 \h </w:instrText>
        </w:r>
        <w:r w:rsidR="0042646E" w:rsidRPr="00CB4225">
          <w:rPr>
            <w:rFonts w:ascii="Arial" w:hAnsi="Arial" w:cs="Arial"/>
            <w:noProof/>
            <w:webHidden/>
          </w:rPr>
        </w:r>
        <w:r w:rsidR="0042646E" w:rsidRPr="00CB4225">
          <w:rPr>
            <w:rFonts w:ascii="Arial" w:hAnsi="Arial" w:cs="Arial"/>
            <w:noProof/>
            <w:webHidden/>
          </w:rPr>
          <w:fldChar w:fldCharType="separate"/>
        </w:r>
        <w:r w:rsidR="00351CAF" w:rsidRPr="00CB4225">
          <w:rPr>
            <w:rFonts w:ascii="Arial" w:hAnsi="Arial" w:cs="Arial"/>
            <w:noProof/>
            <w:webHidden/>
          </w:rPr>
          <w:t>2</w:t>
        </w:r>
        <w:r w:rsidR="0042646E" w:rsidRPr="00CB4225">
          <w:rPr>
            <w:rFonts w:ascii="Arial" w:hAnsi="Arial" w:cs="Arial"/>
            <w:noProof/>
            <w:webHidden/>
          </w:rPr>
          <w:fldChar w:fldCharType="end"/>
        </w:r>
      </w:hyperlink>
    </w:p>
    <w:p w14:paraId="22B1F99D"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16" w:history="1">
        <w:r w:rsidRPr="00CB4225">
          <w:rPr>
            <w:rStyle w:val="Hyperlink"/>
            <w:rFonts w:ascii="Arial" w:hAnsi="Arial" w:cs="Arial"/>
            <w:noProof/>
          </w:rPr>
          <w:t>What is Land Quality?</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_Toc391893116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2</w:t>
        </w:r>
        <w:r w:rsidRPr="00CB4225">
          <w:rPr>
            <w:rFonts w:ascii="Arial" w:hAnsi="Arial" w:cs="Arial"/>
            <w:noProof/>
            <w:webHidden/>
          </w:rPr>
          <w:fldChar w:fldCharType="end"/>
        </w:r>
      </w:hyperlink>
    </w:p>
    <w:p w14:paraId="20C1BA27"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17" w:history="1">
        <w:r w:rsidRPr="00CB4225">
          <w:rPr>
            <w:rStyle w:val="Hyperlink"/>
            <w:rFonts w:ascii="Arial" w:hAnsi="Arial" w:cs="Arial"/>
            <w:noProof/>
          </w:rPr>
          <w:t>The Policy Framework</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_Toc391893117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2</w:t>
        </w:r>
        <w:r w:rsidRPr="00CB4225">
          <w:rPr>
            <w:rFonts w:ascii="Arial" w:hAnsi="Arial" w:cs="Arial"/>
            <w:noProof/>
            <w:webHidden/>
          </w:rPr>
          <w:fldChar w:fldCharType="end"/>
        </w:r>
      </w:hyperlink>
    </w:p>
    <w:p w14:paraId="430F33E6"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18" w:history="1">
        <w:r w:rsidRPr="00CB4225">
          <w:rPr>
            <w:rStyle w:val="Hyperlink"/>
            <w:rFonts w:ascii="Arial" w:hAnsi="Arial" w:cs="Arial"/>
            <w:noProof/>
          </w:rPr>
          <w:t>A Sustainability Strategy for Oxford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_Toc391893118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6</w:t>
        </w:r>
        <w:r w:rsidRPr="00CB4225">
          <w:rPr>
            <w:rFonts w:ascii="Arial" w:hAnsi="Arial" w:cs="Arial"/>
            <w:noProof/>
            <w:webHidden/>
          </w:rPr>
          <w:fldChar w:fldCharType="end"/>
        </w:r>
      </w:hyperlink>
    </w:p>
    <w:p w14:paraId="3946CE34"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19" w:history="1">
        <w:r w:rsidRPr="00CB4225">
          <w:rPr>
            <w:rStyle w:val="Hyperlink"/>
            <w:rFonts w:ascii="Arial" w:hAnsi="Arial" w:cs="Arial"/>
            <w:noProof/>
          </w:rPr>
          <w:t>The City of Oxford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_Toc391893119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7</w:t>
        </w:r>
        <w:r w:rsidRPr="00CB4225">
          <w:rPr>
            <w:rFonts w:ascii="Arial" w:hAnsi="Arial" w:cs="Arial"/>
            <w:noProof/>
            <w:webHidden/>
          </w:rPr>
          <w:fldChar w:fldCharType="end"/>
        </w:r>
      </w:hyperlink>
    </w:p>
    <w:p w14:paraId="6C617DF3"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20" w:history="1">
        <w:r w:rsidRPr="00CB4225">
          <w:rPr>
            <w:rStyle w:val="Hyperlink"/>
            <w:rFonts w:ascii="Arial" w:hAnsi="Arial" w:cs="Arial"/>
            <w:noProof/>
          </w:rPr>
          <w:t>Strategy Vision</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_Toc391893120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8</w:t>
        </w:r>
        <w:r w:rsidRPr="00CB4225">
          <w:rPr>
            <w:rFonts w:ascii="Arial" w:hAnsi="Arial" w:cs="Arial"/>
            <w:noProof/>
            <w:webHidden/>
          </w:rPr>
          <w:fldChar w:fldCharType="end"/>
        </w:r>
      </w:hyperlink>
    </w:p>
    <w:p w14:paraId="7329C40B"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21" w:history="1">
        <w:r w:rsidRPr="00CB4225">
          <w:rPr>
            <w:rStyle w:val="Hyperlink"/>
            <w:rFonts w:ascii="Arial" w:hAnsi="Arial" w:cs="Arial"/>
            <w:noProof/>
          </w:rPr>
          <w:t>Strategy Aim</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_Toc391893121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8</w:t>
        </w:r>
        <w:r w:rsidRPr="00CB4225">
          <w:rPr>
            <w:rFonts w:ascii="Arial" w:hAnsi="Arial" w:cs="Arial"/>
            <w:noProof/>
            <w:webHidden/>
          </w:rPr>
          <w:fldChar w:fldCharType="end"/>
        </w:r>
      </w:hyperlink>
    </w:p>
    <w:p w14:paraId="2452C213"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22" w:history="1">
        <w:r w:rsidRPr="00CB4225">
          <w:rPr>
            <w:rStyle w:val="Hyperlink"/>
            <w:rFonts w:ascii="Arial" w:hAnsi="Arial" w:cs="Arial"/>
            <w:noProof/>
          </w:rPr>
          <w:t>Strategy Objectives</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_Toc391893122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8</w:t>
        </w:r>
        <w:r w:rsidRPr="00CB4225">
          <w:rPr>
            <w:rFonts w:ascii="Arial" w:hAnsi="Arial" w:cs="Arial"/>
            <w:noProof/>
            <w:webHidden/>
          </w:rPr>
          <w:fldChar w:fldCharType="end"/>
        </w:r>
      </w:hyperlink>
    </w:p>
    <w:p w14:paraId="15EC11EC"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23" w:history="1">
        <w:r w:rsidRPr="00CB4225">
          <w:rPr>
            <w:rStyle w:val="Hyperlink"/>
            <w:rFonts w:ascii="Arial" w:hAnsi="Arial" w:cs="Arial"/>
            <w:noProof/>
          </w:rPr>
          <w:t>Objective 1</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_Toc391893123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9</w:t>
        </w:r>
        <w:r w:rsidRPr="00CB4225">
          <w:rPr>
            <w:rFonts w:ascii="Arial" w:hAnsi="Arial" w:cs="Arial"/>
            <w:noProof/>
            <w:webHidden/>
          </w:rPr>
          <w:fldChar w:fldCharType="end"/>
        </w:r>
      </w:hyperlink>
    </w:p>
    <w:p w14:paraId="1C7834FF"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24" w:history="1">
        <w:r w:rsidRPr="00CB4225">
          <w:rPr>
            <w:rStyle w:val="Hyperlink"/>
            <w:rFonts w:ascii="Arial" w:hAnsi="Arial" w:cs="Arial"/>
            <w:noProof/>
          </w:rPr>
          <w:t>What have we achieved to date?</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_Toc391893124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9</w:t>
        </w:r>
        <w:r w:rsidRPr="00CB4225">
          <w:rPr>
            <w:rFonts w:ascii="Arial" w:hAnsi="Arial" w:cs="Arial"/>
            <w:noProof/>
            <w:webHidden/>
          </w:rPr>
          <w:fldChar w:fldCharType="end"/>
        </w:r>
      </w:hyperlink>
    </w:p>
    <w:p w14:paraId="4A95DF32"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25" w:history="1">
        <w:r w:rsidRPr="00CB4225">
          <w:rPr>
            <w:rStyle w:val="Hyperlink"/>
            <w:rFonts w:ascii="Arial" w:hAnsi="Arial" w:cs="Arial"/>
            <w:noProof/>
          </w:rPr>
          <w:t>How will this objective be achieved?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_Toc391893125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9</w:t>
        </w:r>
        <w:r w:rsidRPr="00CB4225">
          <w:rPr>
            <w:rFonts w:ascii="Arial" w:hAnsi="Arial" w:cs="Arial"/>
            <w:noProof/>
            <w:webHidden/>
          </w:rPr>
          <w:fldChar w:fldCharType="end"/>
        </w:r>
      </w:hyperlink>
    </w:p>
    <w:p w14:paraId="72A062B8"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26" w:history="1">
        <w:r w:rsidRPr="00CB4225">
          <w:rPr>
            <w:rStyle w:val="Hyperlink"/>
            <w:rFonts w:ascii="Arial" w:hAnsi="Arial" w:cs="Arial"/>
            <w:noProof/>
          </w:rPr>
          <w:t>Objective 2</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_Toc391893126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10</w:t>
        </w:r>
        <w:r w:rsidRPr="00CB4225">
          <w:rPr>
            <w:rFonts w:ascii="Arial" w:hAnsi="Arial" w:cs="Arial"/>
            <w:noProof/>
            <w:webHidden/>
          </w:rPr>
          <w:fldChar w:fldCharType="end"/>
        </w:r>
      </w:hyperlink>
    </w:p>
    <w:p w14:paraId="0DF819B8"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27" w:history="1">
        <w:r w:rsidRPr="00CB4225">
          <w:rPr>
            <w:rStyle w:val="Hyperlink"/>
            <w:rFonts w:ascii="Arial" w:hAnsi="Arial" w:cs="Arial"/>
            <w:noProof/>
          </w:rPr>
          <w:t>What have we achieved to date?</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_Toc391893127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10</w:t>
        </w:r>
        <w:r w:rsidRPr="00CB4225">
          <w:rPr>
            <w:rFonts w:ascii="Arial" w:hAnsi="Arial" w:cs="Arial"/>
            <w:noProof/>
            <w:webHidden/>
          </w:rPr>
          <w:fldChar w:fldCharType="end"/>
        </w:r>
      </w:hyperlink>
    </w:p>
    <w:p w14:paraId="01FF587A"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28" w:history="1">
        <w:r w:rsidRPr="00CB4225">
          <w:rPr>
            <w:rStyle w:val="Hyperlink"/>
            <w:rFonts w:ascii="Arial" w:hAnsi="Arial" w:cs="Arial"/>
            <w:noProof/>
          </w:rPr>
          <w:t>How will this objective be achieved?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_Toc391893128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11</w:t>
        </w:r>
        <w:r w:rsidRPr="00CB4225">
          <w:rPr>
            <w:rFonts w:ascii="Arial" w:hAnsi="Arial" w:cs="Arial"/>
            <w:noProof/>
            <w:webHidden/>
          </w:rPr>
          <w:fldChar w:fldCharType="end"/>
        </w:r>
      </w:hyperlink>
    </w:p>
    <w:p w14:paraId="3BF1EF60"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29" w:history="1">
        <w:r w:rsidRPr="00CB4225">
          <w:rPr>
            <w:rStyle w:val="Hyperlink"/>
            <w:rFonts w:ascii="Arial" w:hAnsi="Arial" w:cs="Arial"/>
            <w:noProof/>
          </w:rPr>
          <w:t>Objective 3</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_Toc391893129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12</w:t>
        </w:r>
        <w:r w:rsidRPr="00CB4225">
          <w:rPr>
            <w:rFonts w:ascii="Arial" w:hAnsi="Arial" w:cs="Arial"/>
            <w:noProof/>
            <w:webHidden/>
          </w:rPr>
          <w:fldChar w:fldCharType="end"/>
        </w:r>
      </w:hyperlink>
    </w:p>
    <w:p w14:paraId="4B79126A"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30" w:history="1">
        <w:r w:rsidRPr="00CB4225">
          <w:rPr>
            <w:rStyle w:val="Hyperlink"/>
            <w:rFonts w:ascii="Arial" w:hAnsi="Arial" w:cs="Arial"/>
            <w:noProof/>
          </w:rPr>
          <w:t>What have we achieved to date?</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_Toc391893130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12</w:t>
        </w:r>
        <w:r w:rsidRPr="00CB4225">
          <w:rPr>
            <w:rFonts w:ascii="Arial" w:hAnsi="Arial" w:cs="Arial"/>
            <w:noProof/>
            <w:webHidden/>
          </w:rPr>
          <w:fldChar w:fldCharType="end"/>
        </w:r>
      </w:hyperlink>
    </w:p>
    <w:p w14:paraId="7EC4437F"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31" w:history="1">
        <w:r w:rsidRPr="00CB4225">
          <w:rPr>
            <w:rStyle w:val="Hyperlink"/>
            <w:rFonts w:ascii="Arial" w:hAnsi="Arial" w:cs="Arial"/>
            <w:noProof/>
          </w:rPr>
          <w:t>How will this objective be achieved?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_Toc391893131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12</w:t>
        </w:r>
        <w:r w:rsidRPr="00CB4225">
          <w:rPr>
            <w:rFonts w:ascii="Arial" w:hAnsi="Arial" w:cs="Arial"/>
            <w:noProof/>
            <w:webHidden/>
          </w:rPr>
          <w:fldChar w:fldCharType="end"/>
        </w:r>
      </w:hyperlink>
    </w:p>
    <w:p w14:paraId="4A5E5AEB"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32" w:history="1">
        <w:r w:rsidRPr="00CB4225">
          <w:rPr>
            <w:rStyle w:val="Hyperlink"/>
            <w:rFonts w:ascii="Arial" w:hAnsi="Arial" w:cs="Arial"/>
            <w:noProof/>
          </w:rPr>
          <w:t>Objective 4</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_Toc391893132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13</w:t>
        </w:r>
        <w:r w:rsidRPr="00CB4225">
          <w:rPr>
            <w:rFonts w:ascii="Arial" w:hAnsi="Arial" w:cs="Arial"/>
            <w:noProof/>
            <w:webHidden/>
          </w:rPr>
          <w:fldChar w:fldCharType="end"/>
        </w:r>
      </w:hyperlink>
    </w:p>
    <w:p w14:paraId="20D2C5E9"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33" w:history="1">
        <w:r w:rsidRPr="00CB4225">
          <w:rPr>
            <w:rStyle w:val="Hyperlink"/>
            <w:rFonts w:ascii="Arial" w:hAnsi="Arial" w:cs="Arial"/>
            <w:noProof/>
          </w:rPr>
          <w:t>What have we achieved to date?</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_Toc391893133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13</w:t>
        </w:r>
        <w:r w:rsidRPr="00CB4225">
          <w:rPr>
            <w:rFonts w:ascii="Arial" w:hAnsi="Arial" w:cs="Arial"/>
            <w:noProof/>
            <w:webHidden/>
          </w:rPr>
          <w:fldChar w:fldCharType="end"/>
        </w:r>
      </w:hyperlink>
    </w:p>
    <w:p w14:paraId="50FF3BA2"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34" w:history="1">
        <w:r w:rsidRPr="00CB4225">
          <w:rPr>
            <w:rStyle w:val="Hyperlink"/>
            <w:rFonts w:ascii="Arial" w:hAnsi="Arial" w:cs="Arial"/>
            <w:noProof/>
          </w:rPr>
          <w:t>How will this objective be acheived?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_Toc391893134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13</w:t>
        </w:r>
        <w:r w:rsidRPr="00CB4225">
          <w:rPr>
            <w:rFonts w:ascii="Arial" w:hAnsi="Arial" w:cs="Arial"/>
            <w:noProof/>
            <w:webHidden/>
          </w:rPr>
          <w:fldChar w:fldCharType="end"/>
        </w:r>
      </w:hyperlink>
    </w:p>
    <w:p w14:paraId="6A9F9455"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35" w:history="1">
        <w:r w:rsidRPr="00CB4225">
          <w:rPr>
            <w:rStyle w:val="Hyperlink"/>
            <w:rFonts w:ascii="Arial" w:hAnsi="Arial" w:cs="Arial"/>
            <w:noProof/>
          </w:rPr>
          <w:t>Objective 5</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_Toc391893135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14</w:t>
        </w:r>
        <w:r w:rsidRPr="00CB4225">
          <w:rPr>
            <w:rFonts w:ascii="Arial" w:hAnsi="Arial" w:cs="Arial"/>
            <w:noProof/>
            <w:webHidden/>
          </w:rPr>
          <w:fldChar w:fldCharType="end"/>
        </w:r>
      </w:hyperlink>
    </w:p>
    <w:p w14:paraId="070A82F5"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36" w:history="1">
        <w:r w:rsidRPr="00CB4225">
          <w:rPr>
            <w:rStyle w:val="Hyperlink"/>
            <w:rFonts w:ascii="Arial" w:hAnsi="Arial" w:cs="Arial"/>
            <w:noProof/>
          </w:rPr>
          <w:t>What have we achieved to date?</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_Toc391893136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14</w:t>
        </w:r>
        <w:r w:rsidRPr="00CB4225">
          <w:rPr>
            <w:rFonts w:ascii="Arial" w:hAnsi="Arial" w:cs="Arial"/>
            <w:noProof/>
            <w:webHidden/>
          </w:rPr>
          <w:fldChar w:fldCharType="end"/>
        </w:r>
      </w:hyperlink>
    </w:p>
    <w:p w14:paraId="394EB111"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37" w:history="1">
        <w:r w:rsidRPr="00CB4225">
          <w:rPr>
            <w:rStyle w:val="Hyperlink"/>
            <w:rFonts w:ascii="Arial" w:hAnsi="Arial" w:cs="Arial"/>
            <w:noProof/>
          </w:rPr>
          <w:t>How will this objective be achieved?</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_Toc391893137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14</w:t>
        </w:r>
        <w:r w:rsidRPr="00CB4225">
          <w:rPr>
            <w:rFonts w:ascii="Arial" w:hAnsi="Arial" w:cs="Arial"/>
            <w:noProof/>
            <w:webHidden/>
          </w:rPr>
          <w:fldChar w:fldCharType="end"/>
        </w:r>
      </w:hyperlink>
    </w:p>
    <w:p w14:paraId="1AEBBEA2"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38" w:history="1">
        <w:r w:rsidRPr="00CB4225">
          <w:rPr>
            <w:rStyle w:val="Hyperlink"/>
            <w:rFonts w:ascii="Arial" w:hAnsi="Arial" w:cs="Arial"/>
            <w:noProof/>
          </w:rPr>
          <w:t>Risks and Implications</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_Toc391893138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15</w:t>
        </w:r>
        <w:r w:rsidRPr="00CB4225">
          <w:rPr>
            <w:rFonts w:ascii="Arial" w:hAnsi="Arial" w:cs="Arial"/>
            <w:noProof/>
            <w:webHidden/>
          </w:rPr>
          <w:fldChar w:fldCharType="end"/>
        </w:r>
      </w:hyperlink>
    </w:p>
    <w:p w14:paraId="60FCFE14"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39" w:history="1">
        <w:r w:rsidRPr="00CB4225">
          <w:rPr>
            <w:rStyle w:val="Hyperlink"/>
            <w:rFonts w:ascii="Arial" w:hAnsi="Arial" w:cs="Arial"/>
            <w:noProof/>
          </w:rPr>
          <w:t>References and Resources</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_Toc391893139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16</w:t>
        </w:r>
        <w:r w:rsidRPr="00CB4225">
          <w:rPr>
            <w:rFonts w:ascii="Arial" w:hAnsi="Arial" w:cs="Arial"/>
            <w:noProof/>
            <w:webHidden/>
          </w:rPr>
          <w:fldChar w:fldCharType="end"/>
        </w:r>
      </w:hyperlink>
    </w:p>
    <w:p w14:paraId="64AC2C11" w14:textId="77777777" w:rsidR="0042646E" w:rsidRPr="00CB4225" w:rsidRDefault="0042646E" w:rsidP="00923E3D">
      <w:pPr>
        <w:pStyle w:val="TOC1"/>
        <w:tabs>
          <w:tab w:val="right" w:leader="dot" w:pos="8302"/>
        </w:tabs>
        <w:spacing w:line="360" w:lineRule="auto"/>
        <w:rPr>
          <w:rFonts w:ascii="Arial" w:hAnsi="Arial" w:cs="Arial"/>
          <w:noProof/>
          <w:sz w:val="22"/>
          <w:szCs w:val="22"/>
        </w:rPr>
      </w:pPr>
      <w:hyperlink w:anchor="_Toc391893140" w:history="1">
        <w:r w:rsidRPr="00CB4225">
          <w:rPr>
            <w:rStyle w:val="Hyperlink"/>
            <w:rFonts w:ascii="Arial" w:hAnsi="Arial" w:cs="Arial"/>
            <w:noProof/>
          </w:rPr>
          <w:t>Appendix 1 - Process for Identifying sites for Detailed Inspection</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_Toc391893140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17</w:t>
        </w:r>
        <w:r w:rsidRPr="00CB4225">
          <w:rPr>
            <w:rFonts w:ascii="Arial" w:hAnsi="Arial" w:cs="Arial"/>
            <w:noProof/>
            <w:webHidden/>
          </w:rPr>
          <w:fldChar w:fldCharType="end"/>
        </w:r>
      </w:hyperlink>
    </w:p>
    <w:p w14:paraId="3C236A1C"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41" w:history="1">
        <w:r w:rsidRPr="00CB4225">
          <w:rPr>
            <w:rStyle w:val="Hyperlink"/>
            <w:rFonts w:ascii="Arial" w:hAnsi="Arial" w:cs="Arial"/>
            <w:noProof/>
          </w:rPr>
          <w:t>Strategic Inspection</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_Toc391893141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17</w:t>
        </w:r>
        <w:r w:rsidRPr="00CB4225">
          <w:rPr>
            <w:rFonts w:ascii="Arial" w:hAnsi="Arial" w:cs="Arial"/>
            <w:noProof/>
            <w:webHidden/>
          </w:rPr>
          <w:fldChar w:fldCharType="end"/>
        </w:r>
      </w:hyperlink>
    </w:p>
    <w:p w14:paraId="35AA7729" w14:textId="77777777" w:rsidR="0042646E" w:rsidRPr="00CB4225" w:rsidRDefault="0042646E" w:rsidP="00923E3D">
      <w:pPr>
        <w:pStyle w:val="TOC2"/>
        <w:tabs>
          <w:tab w:val="right" w:leader="dot" w:pos="8302"/>
        </w:tabs>
        <w:spacing w:line="360" w:lineRule="auto"/>
        <w:rPr>
          <w:rFonts w:ascii="Arial" w:hAnsi="Arial" w:cs="Arial"/>
          <w:noProof/>
          <w:sz w:val="22"/>
          <w:szCs w:val="22"/>
        </w:rPr>
      </w:pPr>
      <w:hyperlink w:anchor="_Toc391893142" w:history="1">
        <w:r w:rsidRPr="00CB4225">
          <w:rPr>
            <w:rStyle w:val="Hyperlink"/>
            <w:rFonts w:ascii="Arial" w:hAnsi="Arial" w:cs="Arial"/>
            <w:noProof/>
          </w:rPr>
          <w:t>Detailed Inspection</w:t>
        </w:r>
        <w:r w:rsidRPr="00CB4225">
          <w:rPr>
            <w:rFonts w:ascii="Arial" w:hAnsi="Arial" w:cs="Arial"/>
            <w:noProof/>
            <w:webHidden/>
          </w:rPr>
          <w:tab/>
        </w:r>
        <w:r w:rsidRPr="00CB4225">
          <w:rPr>
            <w:rFonts w:ascii="Arial" w:hAnsi="Arial" w:cs="Arial"/>
            <w:noProof/>
            <w:webHidden/>
          </w:rPr>
          <w:fldChar w:fldCharType="begin"/>
        </w:r>
        <w:r w:rsidRPr="00CB4225">
          <w:rPr>
            <w:rFonts w:ascii="Arial" w:hAnsi="Arial" w:cs="Arial"/>
            <w:noProof/>
            <w:webHidden/>
          </w:rPr>
          <w:instrText xml:space="preserve"> PAGEREF _Toc391893142 \h </w:instrText>
        </w:r>
        <w:r w:rsidRPr="00CB4225">
          <w:rPr>
            <w:rFonts w:ascii="Arial" w:hAnsi="Arial" w:cs="Arial"/>
            <w:noProof/>
            <w:webHidden/>
          </w:rPr>
        </w:r>
        <w:r w:rsidRPr="00CB4225">
          <w:rPr>
            <w:rFonts w:ascii="Arial" w:hAnsi="Arial" w:cs="Arial"/>
            <w:noProof/>
            <w:webHidden/>
          </w:rPr>
          <w:fldChar w:fldCharType="separate"/>
        </w:r>
        <w:r w:rsidR="00351CAF" w:rsidRPr="00CB4225">
          <w:rPr>
            <w:rFonts w:ascii="Arial" w:hAnsi="Arial" w:cs="Arial"/>
            <w:noProof/>
            <w:webHidden/>
          </w:rPr>
          <w:t>18</w:t>
        </w:r>
        <w:r w:rsidRPr="00CB4225">
          <w:rPr>
            <w:rFonts w:ascii="Arial" w:hAnsi="Arial" w:cs="Arial"/>
            <w:noProof/>
            <w:webHidden/>
          </w:rPr>
          <w:fldChar w:fldCharType="end"/>
        </w:r>
      </w:hyperlink>
    </w:p>
    <w:p w14:paraId="67AA2234" w14:textId="77777777" w:rsidR="00AD373B" w:rsidRPr="00CB4225" w:rsidRDefault="00E55533" w:rsidP="008A2C39">
      <w:pPr>
        <w:pStyle w:val="Heading1"/>
        <w:rPr>
          <w:rFonts w:ascii="Arial" w:hAnsi="Arial" w:cs="Arial"/>
        </w:rPr>
      </w:pPr>
      <w:r w:rsidRPr="00CB4225">
        <w:rPr>
          <w:rFonts w:ascii="Arial" w:hAnsi="Arial" w:cs="Arial"/>
          <w:noProof/>
        </w:rPr>
        <w:lastRenderedPageBreak/>
        <w:fldChar w:fldCharType="end"/>
      </w:r>
      <w:bookmarkStart w:id="0" w:name="_Toc391893115"/>
      <w:r w:rsidR="00AD373B" w:rsidRPr="00CB4225">
        <w:rPr>
          <w:rFonts w:ascii="Arial" w:hAnsi="Arial" w:cs="Arial"/>
        </w:rPr>
        <w:t>Introduction</w:t>
      </w:r>
      <w:bookmarkEnd w:id="0"/>
    </w:p>
    <w:p w14:paraId="04EF1B95" w14:textId="77777777" w:rsidR="00FD04E1" w:rsidRPr="00CB4225" w:rsidRDefault="00FD04E1" w:rsidP="00970C50">
      <w:pPr>
        <w:pStyle w:val="Heading2"/>
        <w:spacing w:after="0"/>
        <w:rPr>
          <w:rFonts w:ascii="Arial" w:hAnsi="Arial" w:cs="Arial"/>
        </w:rPr>
      </w:pPr>
      <w:bookmarkStart w:id="1" w:name="_Toc391893116"/>
      <w:r w:rsidRPr="00CB4225">
        <w:rPr>
          <w:rFonts w:ascii="Arial" w:hAnsi="Arial" w:cs="Arial"/>
        </w:rPr>
        <w:t>What is Land Quality?</w:t>
      </w:r>
      <w:bookmarkEnd w:id="1"/>
    </w:p>
    <w:p w14:paraId="6401CBD0" w14:textId="77777777" w:rsidR="00FD04E1" w:rsidRPr="00CB4225" w:rsidRDefault="00FD04E1" w:rsidP="00970C50">
      <w:pPr>
        <w:rPr>
          <w:rFonts w:ascii="Arial" w:hAnsi="Arial" w:cs="Arial"/>
        </w:rPr>
      </w:pPr>
    </w:p>
    <w:p w14:paraId="33F4DC9B" w14:textId="77777777" w:rsidR="00322E4B" w:rsidRPr="00CB4225" w:rsidRDefault="007C313E" w:rsidP="00970C50">
      <w:pPr>
        <w:rPr>
          <w:rFonts w:ascii="Arial" w:hAnsi="Arial" w:cs="Arial"/>
        </w:rPr>
      </w:pPr>
      <w:r w:rsidRPr="00CB4225">
        <w:rPr>
          <w:rFonts w:ascii="Arial" w:hAnsi="Arial" w:cs="Arial"/>
        </w:rPr>
        <w:t xml:space="preserve">In the UK the legacy of our industrial past can have a significant impact on land quality.  </w:t>
      </w:r>
      <w:r w:rsidR="00FD04E1" w:rsidRPr="00CB4225">
        <w:rPr>
          <w:rFonts w:ascii="Arial" w:hAnsi="Arial" w:cs="Arial"/>
        </w:rPr>
        <w:t>Land quality refers to the extent to which l</w:t>
      </w:r>
      <w:r w:rsidRPr="00CB4225">
        <w:rPr>
          <w:rFonts w:ascii="Arial" w:hAnsi="Arial" w:cs="Arial"/>
        </w:rPr>
        <w:t>and is free from contamination</w:t>
      </w:r>
      <w:r w:rsidR="009F14AB" w:rsidRPr="00CB4225">
        <w:rPr>
          <w:rFonts w:ascii="Arial" w:hAnsi="Arial" w:cs="Arial"/>
        </w:rPr>
        <w:t>,</w:t>
      </w:r>
      <w:r w:rsidRPr="00CB4225">
        <w:rPr>
          <w:rFonts w:ascii="Arial" w:hAnsi="Arial" w:cs="Arial"/>
        </w:rPr>
        <w:t xml:space="preserve"> which is most commonly associated with former industrial land uses. I</w:t>
      </w:r>
      <w:r w:rsidR="00CD1234" w:rsidRPr="00CB4225">
        <w:rPr>
          <w:rFonts w:ascii="Arial" w:hAnsi="Arial" w:cs="Arial"/>
        </w:rPr>
        <w:t>t is imp</w:t>
      </w:r>
      <w:r w:rsidRPr="00CB4225">
        <w:rPr>
          <w:rFonts w:ascii="Arial" w:hAnsi="Arial" w:cs="Arial"/>
        </w:rPr>
        <w:t xml:space="preserve">ortant to manage these effects </w:t>
      </w:r>
      <w:r w:rsidR="00CD1234" w:rsidRPr="00CB4225">
        <w:rPr>
          <w:rFonts w:ascii="Arial" w:hAnsi="Arial" w:cs="Arial"/>
        </w:rPr>
        <w:t xml:space="preserve">to improve the quality of </w:t>
      </w:r>
      <w:r w:rsidRPr="00CB4225">
        <w:rPr>
          <w:rFonts w:ascii="Arial" w:hAnsi="Arial" w:cs="Arial"/>
        </w:rPr>
        <w:t>our natural and built e</w:t>
      </w:r>
      <w:r w:rsidR="00CD1234" w:rsidRPr="00CB4225">
        <w:rPr>
          <w:rFonts w:ascii="Arial" w:hAnsi="Arial" w:cs="Arial"/>
        </w:rPr>
        <w:t>nvironment</w:t>
      </w:r>
      <w:r w:rsidR="009F14AB" w:rsidRPr="00CB4225">
        <w:rPr>
          <w:rFonts w:ascii="Arial" w:hAnsi="Arial" w:cs="Arial"/>
        </w:rPr>
        <w:t>,</w:t>
      </w:r>
      <w:r w:rsidR="00CD1234" w:rsidRPr="00CB4225">
        <w:rPr>
          <w:rFonts w:ascii="Arial" w:hAnsi="Arial" w:cs="Arial"/>
        </w:rPr>
        <w:t xml:space="preserve"> </w:t>
      </w:r>
      <w:r w:rsidRPr="00CB4225">
        <w:rPr>
          <w:rFonts w:ascii="Arial" w:hAnsi="Arial" w:cs="Arial"/>
        </w:rPr>
        <w:t>both at a local and national level</w:t>
      </w:r>
      <w:r w:rsidR="00CD1234" w:rsidRPr="00CB4225">
        <w:rPr>
          <w:rFonts w:ascii="Arial" w:hAnsi="Arial" w:cs="Arial"/>
        </w:rPr>
        <w:t>.</w:t>
      </w:r>
    </w:p>
    <w:p w14:paraId="53BFEB51" w14:textId="77777777" w:rsidR="00911A49" w:rsidRPr="00CB4225" w:rsidRDefault="00911A49" w:rsidP="00970C50">
      <w:pPr>
        <w:rPr>
          <w:rFonts w:ascii="Arial" w:hAnsi="Arial" w:cs="Arial"/>
        </w:rPr>
      </w:pPr>
    </w:p>
    <w:p w14:paraId="04B3676F" w14:textId="3A8180D0" w:rsidR="00846E5B" w:rsidRPr="00CB4225" w:rsidRDefault="00846E5B" w:rsidP="00970C50">
      <w:pPr>
        <w:rPr>
          <w:rFonts w:ascii="Arial" w:hAnsi="Arial" w:cs="Arial"/>
        </w:rPr>
      </w:pPr>
      <w:r w:rsidRPr="00CB4225">
        <w:rPr>
          <w:rFonts w:ascii="Arial" w:hAnsi="Arial" w:cs="Arial"/>
        </w:rPr>
        <w:t xml:space="preserve">There are significant environmental, social and economic benefits to </w:t>
      </w:r>
      <w:r w:rsidR="00D3460A" w:rsidRPr="00CB4225">
        <w:rPr>
          <w:rFonts w:ascii="Arial" w:hAnsi="Arial" w:cs="Arial"/>
        </w:rPr>
        <w:t xml:space="preserve">improving land quality and </w:t>
      </w:r>
      <w:r w:rsidRPr="00CB4225">
        <w:rPr>
          <w:rFonts w:ascii="Arial" w:hAnsi="Arial" w:cs="Arial"/>
        </w:rPr>
        <w:t xml:space="preserve">managing contaminated land efficiently. Socially these include opening up the potential for urban regeneration and improved quality of life. </w:t>
      </w:r>
      <w:r w:rsidR="00D75CEA" w:rsidRPr="00CB4225">
        <w:rPr>
          <w:rFonts w:ascii="Arial" w:hAnsi="Arial" w:cs="Arial"/>
        </w:rPr>
        <w:t>E</w:t>
      </w:r>
      <w:r w:rsidRPr="00CB4225">
        <w:rPr>
          <w:rFonts w:ascii="Arial" w:hAnsi="Arial" w:cs="Arial"/>
        </w:rPr>
        <w:t xml:space="preserve">nvironmentally, the pressure </w:t>
      </w:r>
      <w:r w:rsidR="00E12368" w:rsidRPr="00CB4225">
        <w:rPr>
          <w:rFonts w:ascii="Arial" w:hAnsi="Arial" w:cs="Arial"/>
        </w:rPr>
        <w:t xml:space="preserve">for </w:t>
      </w:r>
      <w:r w:rsidRPr="00CB4225">
        <w:rPr>
          <w:rFonts w:ascii="Arial" w:hAnsi="Arial" w:cs="Arial"/>
        </w:rPr>
        <w:t>greenfield development can be reduced, soil can be recycled and the quality of the natural environment (</w:t>
      </w:r>
      <w:r w:rsidR="00CD1234" w:rsidRPr="00CB4225">
        <w:rPr>
          <w:rFonts w:ascii="Arial" w:hAnsi="Arial" w:cs="Arial"/>
        </w:rPr>
        <w:t>especially</w:t>
      </w:r>
      <w:r w:rsidRPr="00CB4225">
        <w:rPr>
          <w:rFonts w:ascii="Arial" w:hAnsi="Arial" w:cs="Arial"/>
        </w:rPr>
        <w:t xml:space="preserve"> water resources) can be dramatically improved. Economically, there are local and national benefits including </w:t>
      </w:r>
      <w:r w:rsidR="0085277D" w:rsidRPr="00CB4225">
        <w:rPr>
          <w:rFonts w:ascii="Arial" w:hAnsi="Arial" w:cs="Arial"/>
        </w:rPr>
        <w:t xml:space="preserve">the development of </w:t>
      </w:r>
      <w:r w:rsidRPr="00CB4225">
        <w:rPr>
          <w:rFonts w:ascii="Arial" w:hAnsi="Arial" w:cs="Arial"/>
        </w:rPr>
        <w:t>innovative new remediation technologies and increasing the potential for brownfield redevelopment.</w:t>
      </w:r>
    </w:p>
    <w:p w14:paraId="7193BB1A" w14:textId="77777777" w:rsidR="00846E5B" w:rsidRPr="00CB4225" w:rsidRDefault="00846E5B" w:rsidP="00970C50">
      <w:pPr>
        <w:rPr>
          <w:rFonts w:ascii="Arial" w:hAnsi="Arial" w:cs="Arial"/>
        </w:rPr>
      </w:pPr>
    </w:p>
    <w:p w14:paraId="4B7DD3F9" w14:textId="2E172142" w:rsidR="00911A49" w:rsidRPr="00CB4225" w:rsidRDefault="00911A49" w:rsidP="00970C50">
      <w:pPr>
        <w:rPr>
          <w:rFonts w:ascii="Arial" w:hAnsi="Arial" w:cs="Arial"/>
        </w:rPr>
      </w:pPr>
      <w:r w:rsidRPr="00CB4225">
        <w:rPr>
          <w:rFonts w:ascii="Arial" w:hAnsi="Arial" w:cs="Arial"/>
        </w:rPr>
        <w:t>This strategy is a requirement of national contaminated land policy and seeks to provide a clear approach for addressing land contamination at a local level within the national policy framework.</w:t>
      </w:r>
      <w:r w:rsidR="00922803" w:rsidRPr="00CB4225">
        <w:rPr>
          <w:rFonts w:ascii="Arial" w:hAnsi="Arial" w:cs="Arial"/>
        </w:rPr>
        <w:t xml:space="preserve"> </w:t>
      </w:r>
      <w:r w:rsidR="0056071C" w:rsidRPr="00CB4225">
        <w:rPr>
          <w:rFonts w:ascii="Arial" w:hAnsi="Arial" w:cs="Arial"/>
        </w:rPr>
        <w:t>This strategy is a review of the previous approved strategy adopted and published in 20</w:t>
      </w:r>
      <w:r w:rsidR="005E1F6C" w:rsidRPr="00CB4225">
        <w:rPr>
          <w:rFonts w:ascii="Arial" w:hAnsi="Arial" w:cs="Arial"/>
        </w:rPr>
        <w:t>20</w:t>
      </w:r>
      <w:r w:rsidR="0056071C" w:rsidRPr="00CB4225">
        <w:rPr>
          <w:rFonts w:ascii="Arial" w:hAnsi="Arial" w:cs="Arial"/>
        </w:rPr>
        <w:t>.</w:t>
      </w:r>
    </w:p>
    <w:p w14:paraId="3539D74B" w14:textId="77777777" w:rsidR="00911A49" w:rsidRPr="00CB4225" w:rsidRDefault="00911A49" w:rsidP="00970C50">
      <w:pPr>
        <w:rPr>
          <w:rFonts w:ascii="Arial" w:hAnsi="Arial" w:cs="Arial"/>
        </w:rPr>
      </w:pPr>
    </w:p>
    <w:p w14:paraId="070517F0" w14:textId="77777777" w:rsidR="00322E4B" w:rsidRPr="00CB4225" w:rsidRDefault="00911A49" w:rsidP="00970C50">
      <w:pPr>
        <w:rPr>
          <w:rFonts w:ascii="Arial" w:hAnsi="Arial" w:cs="Arial"/>
        </w:rPr>
      </w:pPr>
      <w:r w:rsidRPr="00CB4225">
        <w:rPr>
          <w:rFonts w:ascii="Arial" w:hAnsi="Arial" w:cs="Arial"/>
        </w:rPr>
        <w:t>This strategy seeks to ensure that Oxford’s residents and natural environment are not exposed to unacceptable risks from land contamination and to improve our environment for a sustainable future. This will be achieved by working together with developers, landowners and other</w:t>
      </w:r>
      <w:r w:rsidR="005E2E74" w:rsidRPr="00CB4225">
        <w:rPr>
          <w:rFonts w:ascii="Arial" w:hAnsi="Arial" w:cs="Arial"/>
        </w:rPr>
        <w:t xml:space="preserve"> key</w:t>
      </w:r>
      <w:r w:rsidRPr="00CB4225">
        <w:rPr>
          <w:rFonts w:ascii="Arial" w:hAnsi="Arial" w:cs="Arial"/>
        </w:rPr>
        <w:t xml:space="preserve"> stakeholders to manage</w:t>
      </w:r>
      <w:r w:rsidR="002727AC" w:rsidRPr="00CB4225">
        <w:rPr>
          <w:rFonts w:ascii="Arial" w:hAnsi="Arial" w:cs="Arial"/>
        </w:rPr>
        <w:t xml:space="preserve"> the risks from</w:t>
      </w:r>
      <w:r w:rsidRPr="00CB4225">
        <w:rPr>
          <w:rFonts w:ascii="Arial" w:hAnsi="Arial" w:cs="Arial"/>
        </w:rPr>
        <w:t xml:space="preserve"> land affected by contamination efficiently and effectively. </w:t>
      </w:r>
    </w:p>
    <w:p w14:paraId="697414CC" w14:textId="77777777" w:rsidR="00242EB2" w:rsidRPr="00CB4225" w:rsidRDefault="00321026" w:rsidP="00970C50">
      <w:pPr>
        <w:pStyle w:val="Heading2"/>
        <w:spacing w:after="0"/>
        <w:rPr>
          <w:rFonts w:ascii="Arial" w:hAnsi="Arial" w:cs="Arial"/>
        </w:rPr>
      </w:pPr>
      <w:bookmarkStart w:id="2" w:name="_Toc391893117"/>
      <w:r w:rsidRPr="00CB4225">
        <w:rPr>
          <w:rFonts w:ascii="Arial" w:hAnsi="Arial" w:cs="Arial"/>
        </w:rPr>
        <w:t>The Policy Framework</w:t>
      </w:r>
      <w:bookmarkEnd w:id="2"/>
    </w:p>
    <w:p w14:paraId="254EC24F" w14:textId="77777777" w:rsidR="00DF7952" w:rsidRPr="00CB4225" w:rsidRDefault="00DF7952" w:rsidP="00970C50">
      <w:pPr>
        <w:rPr>
          <w:rFonts w:ascii="Arial" w:hAnsi="Arial" w:cs="Arial"/>
        </w:rPr>
      </w:pPr>
    </w:p>
    <w:p w14:paraId="59810F43" w14:textId="2C26703F" w:rsidR="00846E5B" w:rsidRPr="00CB4225" w:rsidRDefault="00846E5B" w:rsidP="00970C50">
      <w:pPr>
        <w:rPr>
          <w:rFonts w:ascii="Arial" w:hAnsi="Arial" w:cs="Arial"/>
        </w:rPr>
      </w:pPr>
      <w:r w:rsidRPr="00CB4225">
        <w:rPr>
          <w:rFonts w:ascii="Arial" w:hAnsi="Arial" w:cs="Arial"/>
        </w:rPr>
        <w:t xml:space="preserve">The Contaminated Land regime in the UK seeks to address the legacy of historic pollution using a risk based approach. The risk based approach is </w:t>
      </w:r>
      <w:r w:rsidR="00B43E8B" w:rsidRPr="00CB4225">
        <w:rPr>
          <w:rFonts w:ascii="Arial" w:hAnsi="Arial" w:cs="Arial"/>
        </w:rPr>
        <w:t>applied</w:t>
      </w:r>
      <w:r w:rsidRPr="00CB4225">
        <w:rPr>
          <w:rFonts w:ascii="Arial" w:hAnsi="Arial" w:cs="Arial"/>
        </w:rPr>
        <w:t xml:space="preserve"> </w:t>
      </w:r>
      <w:r w:rsidR="004948A3" w:rsidRPr="00CB4225">
        <w:rPr>
          <w:rFonts w:ascii="Arial" w:hAnsi="Arial" w:cs="Arial"/>
        </w:rPr>
        <w:t xml:space="preserve">in </w:t>
      </w:r>
      <w:r w:rsidRPr="00CB4225">
        <w:rPr>
          <w:rFonts w:ascii="Arial" w:hAnsi="Arial" w:cs="Arial"/>
        </w:rPr>
        <w:t>the planning system</w:t>
      </w:r>
      <w:r w:rsidR="00B43E8B" w:rsidRPr="00CB4225">
        <w:rPr>
          <w:rFonts w:ascii="Arial" w:hAnsi="Arial" w:cs="Arial"/>
        </w:rPr>
        <w:t xml:space="preserve"> through new development</w:t>
      </w:r>
      <w:r w:rsidRPr="00CB4225">
        <w:rPr>
          <w:rFonts w:ascii="Arial" w:hAnsi="Arial" w:cs="Arial"/>
        </w:rPr>
        <w:t>, and through provisions in the Environmental Protection Act 1990</w:t>
      </w:r>
      <w:r w:rsidR="00DA00D3" w:rsidRPr="00CB4225">
        <w:rPr>
          <w:rFonts w:ascii="Arial" w:hAnsi="Arial" w:cs="Arial"/>
        </w:rPr>
        <w:t xml:space="preserve"> (EPA)</w:t>
      </w:r>
      <w:r w:rsidRPr="00CB4225">
        <w:rPr>
          <w:rFonts w:ascii="Arial" w:hAnsi="Arial" w:cs="Arial"/>
        </w:rPr>
        <w:t xml:space="preserve">.  In 2012 Defra published revised </w:t>
      </w:r>
      <w:hyperlink r:id="rId14" w:history="1">
        <w:r w:rsidRPr="004247B7">
          <w:rPr>
            <w:rStyle w:val="Hyperlink"/>
            <w:rFonts w:ascii="Arial" w:hAnsi="Arial" w:cs="Arial"/>
          </w:rPr>
          <w:t>statutory guidance</w:t>
        </w:r>
      </w:hyperlink>
      <w:r w:rsidRPr="00CB4225">
        <w:rPr>
          <w:rFonts w:ascii="Arial" w:hAnsi="Arial" w:cs="Arial"/>
        </w:rPr>
        <w:t xml:space="preserve"> which clarifies local </w:t>
      </w:r>
      <w:r w:rsidR="00B43E8B" w:rsidRPr="00CB4225">
        <w:rPr>
          <w:rFonts w:ascii="Arial" w:hAnsi="Arial" w:cs="Arial"/>
        </w:rPr>
        <w:t xml:space="preserve">authority’s </w:t>
      </w:r>
      <w:r w:rsidRPr="00CB4225">
        <w:rPr>
          <w:rFonts w:ascii="Arial" w:hAnsi="Arial" w:cs="Arial"/>
        </w:rPr>
        <w:t>responsibilities for managing land contamination.</w:t>
      </w:r>
      <w:r w:rsidR="001A3002" w:rsidRPr="00CB4225">
        <w:rPr>
          <w:rFonts w:ascii="Arial" w:hAnsi="Arial" w:cs="Arial"/>
        </w:rPr>
        <w:t xml:space="preserve"> </w:t>
      </w:r>
    </w:p>
    <w:p w14:paraId="473370E1" w14:textId="77777777" w:rsidR="00F76A33" w:rsidRPr="00CB4225" w:rsidRDefault="00F76A33" w:rsidP="00970C50">
      <w:pPr>
        <w:rPr>
          <w:rFonts w:ascii="Arial" w:hAnsi="Arial" w:cs="Arial"/>
        </w:rPr>
      </w:pPr>
    </w:p>
    <w:p w14:paraId="54BEC9E8" w14:textId="77777777" w:rsidR="00415F86" w:rsidRPr="00415F86" w:rsidRDefault="00415F86" w:rsidP="00415F86">
      <w:pPr>
        <w:rPr>
          <w:rFonts w:ascii="Arial" w:hAnsi="Arial" w:cs="Arial"/>
        </w:rPr>
      </w:pPr>
      <w:r w:rsidRPr="00415F86">
        <w:rPr>
          <w:rFonts w:ascii="Arial" w:hAnsi="Arial" w:cs="Arial"/>
        </w:rPr>
        <w:t>Land contamination can harm:</w:t>
      </w:r>
    </w:p>
    <w:p w14:paraId="3654A4C5" w14:textId="77777777" w:rsidR="00415F86" w:rsidRPr="00415F86" w:rsidRDefault="00415F86" w:rsidP="00415F86">
      <w:pPr>
        <w:numPr>
          <w:ilvl w:val="0"/>
          <w:numId w:val="28"/>
        </w:numPr>
        <w:rPr>
          <w:rFonts w:ascii="Arial" w:hAnsi="Arial" w:cs="Arial"/>
        </w:rPr>
      </w:pPr>
      <w:r w:rsidRPr="00415F86">
        <w:rPr>
          <w:rFonts w:ascii="Arial" w:hAnsi="Arial" w:cs="Arial"/>
        </w:rPr>
        <w:t>human health</w:t>
      </w:r>
    </w:p>
    <w:p w14:paraId="6841EB16" w14:textId="77777777" w:rsidR="00415F86" w:rsidRPr="00415F86" w:rsidRDefault="00415F86" w:rsidP="00415F86">
      <w:pPr>
        <w:numPr>
          <w:ilvl w:val="0"/>
          <w:numId w:val="28"/>
        </w:numPr>
        <w:rPr>
          <w:rFonts w:ascii="Arial" w:hAnsi="Arial" w:cs="Arial"/>
        </w:rPr>
      </w:pPr>
      <w:r w:rsidRPr="00415F86">
        <w:rPr>
          <w:rFonts w:ascii="Arial" w:hAnsi="Arial" w:cs="Arial"/>
        </w:rPr>
        <w:t>drinking water supplies, groundwater and surface water</w:t>
      </w:r>
    </w:p>
    <w:p w14:paraId="43E49CCF" w14:textId="77777777" w:rsidR="00415F86" w:rsidRPr="00415F86" w:rsidRDefault="00415F86" w:rsidP="00415F86">
      <w:pPr>
        <w:numPr>
          <w:ilvl w:val="0"/>
          <w:numId w:val="28"/>
        </w:numPr>
        <w:rPr>
          <w:rFonts w:ascii="Arial" w:hAnsi="Arial" w:cs="Arial"/>
        </w:rPr>
      </w:pPr>
      <w:r w:rsidRPr="00415F86">
        <w:rPr>
          <w:rFonts w:ascii="Arial" w:hAnsi="Arial" w:cs="Arial"/>
        </w:rPr>
        <w:t>soils</w:t>
      </w:r>
    </w:p>
    <w:p w14:paraId="346087AB" w14:textId="77777777" w:rsidR="00415F86" w:rsidRPr="00415F86" w:rsidRDefault="00415F86" w:rsidP="00415F86">
      <w:pPr>
        <w:numPr>
          <w:ilvl w:val="0"/>
          <w:numId w:val="28"/>
        </w:numPr>
        <w:rPr>
          <w:rFonts w:ascii="Arial" w:hAnsi="Arial" w:cs="Arial"/>
        </w:rPr>
      </w:pPr>
      <w:r w:rsidRPr="00415F86">
        <w:rPr>
          <w:rFonts w:ascii="Arial" w:hAnsi="Arial" w:cs="Arial"/>
        </w:rPr>
        <w:t>ecosystems including wildlife, animals and wetlands</w:t>
      </w:r>
    </w:p>
    <w:p w14:paraId="7641761F" w14:textId="77777777" w:rsidR="00415F86" w:rsidRPr="00415F86" w:rsidRDefault="00415F86" w:rsidP="00415F86">
      <w:pPr>
        <w:numPr>
          <w:ilvl w:val="0"/>
          <w:numId w:val="28"/>
        </w:numPr>
        <w:rPr>
          <w:rFonts w:ascii="Arial" w:hAnsi="Arial" w:cs="Arial"/>
        </w:rPr>
      </w:pPr>
      <w:r w:rsidRPr="00415F86">
        <w:rPr>
          <w:rFonts w:ascii="Arial" w:hAnsi="Arial" w:cs="Arial"/>
        </w:rPr>
        <w:t>property</w:t>
      </w:r>
    </w:p>
    <w:p w14:paraId="5D7F303A" w14:textId="77777777" w:rsidR="00415F86" w:rsidRDefault="00415F86" w:rsidP="00415F86">
      <w:pPr>
        <w:rPr>
          <w:rFonts w:ascii="Arial" w:hAnsi="Arial" w:cs="Arial"/>
        </w:rPr>
      </w:pPr>
    </w:p>
    <w:p w14:paraId="485D7CA5" w14:textId="0E1F2FF3" w:rsidR="00415F86" w:rsidRPr="00415F86" w:rsidRDefault="00415F86" w:rsidP="00415F86">
      <w:pPr>
        <w:rPr>
          <w:rFonts w:ascii="Arial" w:hAnsi="Arial" w:cs="Arial"/>
        </w:rPr>
      </w:pPr>
      <w:r w:rsidRPr="00415F86">
        <w:rPr>
          <w:rFonts w:ascii="Arial" w:hAnsi="Arial" w:cs="Arial"/>
        </w:rPr>
        <w:t>It can also affect the current and future land use.</w:t>
      </w:r>
    </w:p>
    <w:p w14:paraId="1B7E4507" w14:textId="7019D341" w:rsidR="00846E5B" w:rsidRPr="00CB4225" w:rsidRDefault="00846E5B" w:rsidP="00970C50">
      <w:pPr>
        <w:rPr>
          <w:rFonts w:ascii="Arial" w:hAnsi="Arial" w:cs="Arial"/>
        </w:rPr>
      </w:pPr>
      <w:r w:rsidRPr="00CB4225">
        <w:rPr>
          <w:rFonts w:ascii="Arial" w:hAnsi="Arial" w:cs="Arial"/>
        </w:rPr>
        <w:lastRenderedPageBreak/>
        <w:t>For a risk to exist from contamination there must be a complete contaminant linkage</w:t>
      </w:r>
      <w:r w:rsidR="00135736" w:rsidRPr="00CB4225">
        <w:rPr>
          <w:rFonts w:ascii="Arial" w:hAnsi="Arial" w:cs="Arial"/>
        </w:rPr>
        <w:t xml:space="preserve"> involving</w:t>
      </w:r>
      <w:r w:rsidR="007675CD" w:rsidRPr="00CB4225">
        <w:rPr>
          <w:rFonts w:ascii="Arial" w:hAnsi="Arial" w:cs="Arial"/>
        </w:rPr>
        <w:t>;</w:t>
      </w:r>
      <w:r w:rsidR="00135736" w:rsidRPr="00CB4225">
        <w:rPr>
          <w:rFonts w:ascii="Arial" w:hAnsi="Arial" w:cs="Arial"/>
        </w:rPr>
        <w:t xml:space="preserve"> a </w:t>
      </w:r>
      <w:r w:rsidR="006F7A78" w:rsidRPr="00CB4225">
        <w:rPr>
          <w:rFonts w:ascii="Arial" w:hAnsi="Arial" w:cs="Arial"/>
        </w:rPr>
        <w:t>contaminant</w:t>
      </w:r>
      <w:r w:rsidR="00135736" w:rsidRPr="00CB4225">
        <w:rPr>
          <w:rFonts w:ascii="Arial" w:hAnsi="Arial" w:cs="Arial"/>
        </w:rPr>
        <w:t>, a pathway and a receptor</w:t>
      </w:r>
      <w:r w:rsidR="002E3EB4" w:rsidRPr="00CB4225">
        <w:rPr>
          <w:rStyle w:val="FootnoteReference"/>
          <w:rFonts w:ascii="Arial" w:hAnsi="Arial" w:cs="Arial"/>
        </w:rPr>
        <w:footnoteReference w:id="1"/>
      </w:r>
      <w:r w:rsidRPr="00CB4225">
        <w:rPr>
          <w:rFonts w:ascii="Arial" w:hAnsi="Arial" w:cs="Arial"/>
        </w:rPr>
        <w:t xml:space="preserve">. </w:t>
      </w:r>
    </w:p>
    <w:p w14:paraId="562AD67D" w14:textId="14D84B8C" w:rsidR="00846E5B" w:rsidRPr="00CB4225" w:rsidRDefault="00415F86" w:rsidP="00970C50">
      <w:pPr>
        <w:tabs>
          <w:tab w:val="left" w:pos="2062"/>
        </w:tabs>
        <w:rPr>
          <w:rFonts w:ascii="Arial" w:hAnsi="Arial" w:cs="Arial"/>
          <w:noProof/>
        </w:rPr>
      </w:pPr>
      <w:r>
        <w:rPr>
          <w:rFonts w:ascii="Arial" w:hAnsi="Arial" w:cs="Arial"/>
          <w:noProof/>
        </w:rPr>
        <w:drawing>
          <wp:inline distT="0" distB="0" distL="0" distR="0" wp14:anchorId="28EBEEE7" wp14:editId="0FC50833">
            <wp:extent cx="5109210" cy="1282700"/>
            <wp:effectExtent l="38100" t="0" r="15240" b="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473550C" w14:textId="77777777" w:rsidR="001053E7" w:rsidRPr="00CB4225" w:rsidRDefault="001053E7" w:rsidP="00970C50">
      <w:pPr>
        <w:tabs>
          <w:tab w:val="left" w:pos="2062"/>
        </w:tabs>
        <w:rPr>
          <w:rFonts w:ascii="Arial" w:hAnsi="Arial" w:cs="Arial"/>
          <w:noProof/>
        </w:rPr>
      </w:pPr>
    </w:p>
    <w:p w14:paraId="17928CD2" w14:textId="77777777" w:rsidR="001053E7" w:rsidRPr="00CB4225" w:rsidRDefault="001053E7" w:rsidP="00970C50">
      <w:pPr>
        <w:tabs>
          <w:tab w:val="left" w:pos="2062"/>
        </w:tabs>
        <w:rPr>
          <w:rFonts w:ascii="Arial" w:hAnsi="Arial" w:cs="Arial"/>
          <w:noProof/>
        </w:rPr>
      </w:pPr>
      <w:r w:rsidRPr="00CB4225">
        <w:rPr>
          <w:rFonts w:ascii="Arial" w:hAnsi="Arial" w:cs="Arial"/>
          <w:noProof/>
        </w:rPr>
        <w:t>The risk assessment process seeks to identify viable contaminant linkages and then assesses whether they pose an unacceptable risk to an identified receptor.  A Conceptual Site Model is produced which summarises the most plausible contaminant linkages. Remediation and mitigation measures are used to break unacceptable contaminant linkages for example, by removing either the contaminant, the pathway or the receptor.</w:t>
      </w:r>
    </w:p>
    <w:p w14:paraId="6C31177F" w14:textId="77777777" w:rsidR="001053E7" w:rsidRDefault="001053E7" w:rsidP="00970C50">
      <w:pPr>
        <w:tabs>
          <w:tab w:val="left" w:pos="2062"/>
        </w:tabs>
        <w:rPr>
          <w:rFonts w:ascii="Calibri" w:hAnsi="Calibri" w:cs="Calibri"/>
          <w:noProof/>
        </w:rPr>
      </w:pPr>
    </w:p>
    <w:p w14:paraId="501FF8EE" w14:textId="77777777" w:rsidR="00CB4225" w:rsidRPr="007F2394" w:rsidRDefault="00CB4225" w:rsidP="00970C50">
      <w:pPr>
        <w:tabs>
          <w:tab w:val="left" w:pos="2062"/>
        </w:tabs>
        <w:rPr>
          <w:rFonts w:ascii="Calibri" w:hAnsi="Calibri" w:cs="Calibri"/>
          <w:noProof/>
        </w:rPr>
      </w:pPr>
    </w:p>
    <w:p w14:paraId="325F60B8" w14:textId="77777777" w:rsidR="008A2C39" w:rsidRDefault="008A2C39" w:rsidP="00970C50">
      <w:pPr>
        <w:tabs>
          <w:tab w:val="left" w:pos="2062"/>
        </w:tabs>
        <w:rPr>
          <w:noProof/>
        </w:rPr>
      </w:pPr>
    </w:p>
    <w:p w14:paraId="100E36CF" w14:textId="58ED6290" w:rsidR="0056071C" w:rsidRPr="00CB4225" w:rsidRDefault="00415F86" w:rsidP="00970C50">
      <w:pPr>
        <w:tabs>
          <w:tab w:val="left" w:pos="2062"/>
        </w:tabs>
        <w:rPr>
          <w:rFonts w:ascii="Arial" w:hAnsi="Arial" w:cs="Arial"/>
          <w:noProof/>
        </w:rPr>
      </w:pPr>
      <w:r>
        <w:rPr>
          <w:rFonts w:ascii="Arial" w:hAnsi="Arial" w:cs="Arial"/>
          <w:noProof/>
        </w:rPr>
        <w:drawing>
          <wp:inline distT="0" distB="0" distL="0" distR="0" wp14:anchorId="7E38E237" wp14:editId="0BA520F1">
            <wp:extent cx="5575300" cy="4311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5300" cy="4311650"/>
                    </a:xfrm>
                    <a:prstGeom prst="rect">
                      <a:avLst/>
                    </a:prstGeom>
                    <a:noFill/>
                    <a:ln>
                      <a:noFill/>
                    </a:ln>
                  </pic:spPr>
                </pic:pic>
              </a:graphicData>
            </a:graphic>
          </wp:inline>
        </w:drawing>
      </w:r>
    </w:p>
    <w:p w14:paraId="0C594D03" w14:textId="77777777" w:rsidR="0056071C" w:rsidRPr="00CB4225" w:rsidRDefault="008A2C39" w:rsidP="00970C50">
      <w:pPr>
        <w:tabs>
          <w:tab w:val="left" w:pos="2062"/>
        </w:tabs>
        <w:rPr>
          <w:rFonts w:ascii="Arial" w:hAnsi="Arial" w:cs="Arial"/>
          <w:noProof/>
        </w:rPr>
      </w:pPr>
      <w:r w:rsidRPr="00CB4225">
        <w:rPr>
          <w:rFonts w:ascii="Arial" w:hAnsi="Arial" w:cs="Arial"/>
          <w:noProof/>
        </w:rPr>
        <w:t>Figure 1: Example of a conceptual model</w:t>
      </w:r>
    </w:p>
    <w:p w14:paraId="68524AAC" w14:textId="77777777" w:rsidR="00CD1934" w:rsidRPr="00CB4225" w:rsidRDefault="00CD1934" w:rsidP="00295B02">
      <w:pPr>
        <w:rPr>
          <w:rFonts w:ascii="Arial" w:hAnsi="Arial" w:cs="Arial"/>
          <w:b/>
          <w:u w:val="single"/>
        </w:rPr>
      </w:pPr>
      <w:r w:rsidRPr="00CB4225">
        <w:rPr>
          <w:rFonts w:ascii="Arial" w:hAnsi="Arial" w:cs="Arial"/>
          <w:b/>
          <w:u w:val="single"/>
        </w:rPr>
        <w:lastRenderedPageBreak/>
        <w:t>Part 2A of the Environmental Protection Act</w:t>
      </w:r>
    </w:p>
    <w:p w14:paraId="380798BA" w14:textId="77777777" w:rsidR="00CD1934" w:rsidRPr="00CB4225" w:rsidRDefault="00CD1934" w:rsidP="00970C50">
      <w:pPr>
        <w:rPr>
          <w:rFonts w:ascii="Arial" w:hAnsi="Arial" w:cs="Arial"/>
        </w:rPr>
      </w:pPr>
    </w:p>
    <w:p w14:paraId="167AF529" w14:textId="77777777" w:rsidR="00DF7952" w:rsidRPr="00CB4225" w:rsidRDefault="00CD1934" w:rsidP="00970C50">
      <w:pPr>
        <w:rPr>
          <w:rFonts w:ascii="Arial" w:hAnsi="Arial" w:cs="Arial"/>
        </w:rPr>
      </w:pPr>
      <w:r w:rsidRPr="00CB4225">
        <w:rPr>
          <w:rFonts w:ascii="Arial" w:hAnsi="Arial" w:cs="Arial"/>
        </w:rPr>
        <w:t xml:space="preserve">All local authorities have a duty to identify contaminated land in its district area under Part 2A of the </w:t>
      </w:r>
      <w:hyperlink r:id="rId21" w:history="1">
        <w:r w:rsidR="001255F7" w:rsidRPr="00CB4225">
          <w:rPr>
            <w:rStyle w:val="Hyperlink"/>
            <w:rFonts w:ascii="Arial" w:hAnsi="Arial" w:cs="Arial"/>
          </w:rPr>
          <w:t>Environmental Protection Act 1990</w:t>
        </w:r>
      </w:hyperlink>
      <w:r w:rsidR="001255F7" w:rsidRPr="00CB4225">
        <w:rPr>
          <w:rFonts w:ascii="Arial" w:hAnsi="Arial" w:cs="Arial"/>
        </w:rPr>
        <w:t>.</w:t>
      </w:r>
    </w:p>
    <w:p w14:paraId="061BD45B" w14:textId="77777777" w:rsidR="001255F7" w:rsidRPr="00CB4225" w:rsidRDefault="001255F7" w:rsidP="00970C50">
      <w:pPr>
        <w:rPr>
          <w:rFonts w:ascii="Arial" w:hAnsi="Arial" w:cs="Arial"/>
        </w:rPr>
      </w:pPr>
    </w:p>
    <w:p w14:paraId="74AE4BD8" w14:textId="77777777" w:rsidR="00DF7952" w:rsidRPr="00CB4225" w:rsidRDefault="00DF7952" w:rsidP="00970C50">
      <w:pPr>
        <w:rPr>
          <w:rFonts w:ascii="Arial" w:hAnsi="Arial" w:cs="Arial"/>
        </w:rPr>
      </w:pPr>
      <w:r w:rsidRPr="00CB4225">
        <w:rPr>
          <w:rFonts w:ascii="Arial" w:hAnsi="Arial" w:cs="Arial"/>
        </w:rPr>
        <w:t>The objectives of the Part 2A regime are:</w:t>
      </w:r>
    </w:p>
    <w:p w14:paraId="5DA0A4CA" w14:textId="77777777" w:rsidR="00DF7952" w:rsidRPr="00CB4225" w:rsidRDefault="00DF7952" w:rsidP="00970C50">
      <w:pPr>
        <w:rPr>
          <w:rFonts w:ascii="Arial" w:hAnsi="Arial" w:cs="Arial"/>
        </w:rPr>
      </w:pPr>
    </w:p>
    <w:p w14:paraId="76DEB504" w14:textId="77777777" w:rsidR="00DF7952" w:rsidRPr="00CB4225" w:rsidRDefault="00DF7952" w:rsidP="00970C50">
      <w:pPr>
        <w:numPr>
          <w:ilvl w:val="0"/>
          <w:numId w:val="25"/>
        </w:numPr>
        <w:rPr>
          <w:rFonts w:ascii="Arial" w:hAnsi="Arial" w:cs="Arial"/>
        </w:rPr>
      </w:pPr>
      <w:r w:rsidRPr="00CB4225">
        <w:rPr>
          <w:rFonts w:ascii="Arial" w:hAnsi="Arial" w:cs="Arial"/>
        </w:rPr>
        <w:t>To identify and remove unacceptable risks to human health and the environment.</w:t>
      </w:r>
    </w:p>
    <w:p w14:paraId="58D36046" w14:textId="77777777" w:rsidR="00DF7952" w:rsidRPr="00CB4225" w:rsidRDefault="00DF7952" w:rsidP="00970C50">
      <w:pPr>
        <w:numPr>
          <w:ilvl w:val="0"/>
          <w:numId w:val="25"/>
        </w:numPr>
        <w:rPr>
          <w:rFonts w:ascii="Arial" w:hAnsi="Arial" w:cs="Arial"/>
        </w:rPr>
      </w:pPr>
      <w:r w:rsidRPr="00CB4225">
        <w:rPr>
          <w:rFonts w:ascii="Arial" w:hAnsi="Arial" w:cs="Arial"/>
        </w:rPr>
        <w:t>To seek to ensure that contaminated land is made suitable for its current use.</w:t>
      </w:r>
    </w:p>
    <w:p w14:paraId="40214727" w14:textId="77777777" w:rsidR="00DF7952" w:rsidRPr="00CB4225" w:rsidRDefault="00DF7952" w:rsidP="00970C50">
      <w:pPr>
        <w:numPr>
          <w:ilvl w:val="0"/>
          <w:numId w:val="25"/>
        </w:numPr>
        <w:rPr>
          <w:rFonts w:ascii="Arial" w:hAnsi="Arial" w:cs="Arial"/>
        </w:rPr>
      </w:pPr>
      <w:r w:rsidRPr="00CB4225">
        <w:rPr>
          <w:rFonts w:ascii="Arial" w:hAnsi="Arial" w:cs="Arial"/>
        </w:rPr>
        <w:t>To ensure that the burdens faced by individuals, companies and society as a whole are proportionate, manageable and compatible with the principles of sustainable development.</w:t>
      </w:r>
    </w:p>
    <w:p w14:paraId="57B38852" w14:textId="77777777" w:rsidR="00DF7952" w:rsidRPr="00CB4225" w:rsidRDefault="00DF7952" w:rsidP="00970C50">
      <w:pPr>
        <w:rPr>
          <w:rFonts w:ascii="Arial" w:hAnsi="Arial" w:cs="Arial"/>
        </w:rPr>
      </w:pPr>
    </w:p>
    <w:p w14:paraId="1D8193DF" w14:textId="77777777" w:rsidR="00CD1934" w:rsidRPr="00CB4225" w:rsidRDefault="00BC1D80" w:rsidP="00970C50">
      <w:pPr>
        <w:rPr>
          <w:rFonts w:ascii="Arial" w:hAnsi="Arial" w:cs="Arial"/>
        </w:rPr>
      </w:pPr>
      <w:r w:rsidRPr="00CB4225">
        <w:rPr>
          <w:rFonts w:ascii="Arial" w:hAnsi="Arial" w:cs="Arial"/>
        </w:rPr>
        <w:t>Local authorities are required to undertake strategic and detailed inspections to identify contaminated land.</w:t>
      </w:r>
      <w:r w:rsidR="00E6480A" w:rsidRPr="00CB4225">
        <w:rPr>
          <w:rFonts w:ascii="Arial" w:hAnsi="Arial" w:cs="Arial"/>
        </w:rPr>
        <w:t xml:space="preserve"> Sites should be prioritised according to those t</w:t>
      </w:r>
      <w:r w:rsidR="009B6CD0" w:rsidRPr="00CB4225">
        <w:rPr>
          <w:rFonts w:ascii="Arial" w:hAnsi="Arial" w:cs="Arial"/>
        </w:rPr>
        <w:t>hat are most likely to pose the</w:t>
      </w:r>
      <w:r w:rsidR="00E6480A" w:rsidRPr="00CB4225">
        <w:rPr>
          <w:rFonts w:ascii="Arial" w:hAnsi="Arial" w:cs="Arial"/>
        </w:rPr>
        <w:t xml:space="preserve"> greatest risk to human health or the environment.</w:t>
      </w:r>
      <w:r w:rsidRPr="00CB4225">
        <w:rPr>
          <w:rFonts w:ascii="Arial" w:hAnsi="Arial" w:cs="Arial"/>
        </w:rPr>
        <w:t xml:space="preserve"> </w:t>
      </w:r>
      <w:r w:rsidR="00CD1934" w:rsidRPr="00CB4225">
        <w:rPr>
          <w:rFonts w:ascii="Arial" w:hAnsi="Arial" w:cs="Arial"/>
        </w:rPr>
        <w:t xml:space="preserve">If contaminated land is identified, the Local Authority has a duty to secure remediation, and to ensure the “polluter” pays wherever possible. </w:t>
      </w:r>
      <w:r w:rsidRPr="00CB4225">
        <w:rPr>
          <w:rFonts w:ascii="Arial" w:hAnsi="Arial" w:cs="Arial"/>
        </w:rPr>
        <w:t>The definition of contaminated land is defined in the Act as:</w:t>
      </w:r>
    </w:p>
    <w:p w14:paraId="0F12A2F0" w14:textId="77777777" w:rsidR="00BC1D80" w:rsidRPr="00CB4225" w:rsidRDefault="00BC1D80" w:rsidP="00970C50">
      <w:pPr>
        <w:rPr>
          <w:rFonts w:ascii="Arial" w:hAnsi="Arial" w:cs="Arial"/>
          <w:color w:val="000000"/>
          <w:sz w:val="23"/>
          <w:szCs w:val="23"/>
        </w:rPr>
      </w:pPr>
    </w:p>
    <w:p w14:paraId="59018B41" w14:textId="77777777" w:rsidR="00135736" w:rsidRPr="00CB4225" w:rsidRDefault="00BC1D80" w:rsidP="00970C50">
      <w:pPr>
        <w:rPr>
          <w:rFonts w:ascii="Arial" w:hAnsi="Arial" w:cs="Arial"/>
          <w:b/>
          <w:i/>
        </w:rPr>
      </w:pPr>
      <w:r w:rsidRPr="00CB4225">
        <w:rPr>
          <w:rFonts w:ascii="Arial" w:hAnsi="Arial" w:cs="Arial"/>
          <w:b/>
          <w:i/>
        </w:rPr>
        <w:t>“Any land which appears to the local authority in whose area it is situated to be in such a condition, by reason of substances in, on or under the land that (a) significant harm is being caused or there is a significant possibility of such harm being caused; or (b) significant pollution of controlled waters is being caused, or there is a significant possibility of such pollution being caused”</w:t>
      </w:r>
    </w:p>
    <w:p w14:paraId="2B48340D" w14:textId="77777777" w:rsidR="00D84A28" w:rsidRPr="00CB4225" w:rsidRDefault="00D84A28" w:rsidP="00970C50">
      <w:pPr>
        <w:rPr>
          <w:rFonts w:ascii="Arial" w:hAnsi="Arial" w:cs="Arial"/>
        </w:rPr>
      </w:pPr>
    </w:p>
    <w:p w14:paraId="0C019EBB" w14:textId="77777777" w:rsidR="00D84A28" w:rsidRPr="00CB4225" w:rsidRDefault="00D84A28" w:rsidP="00970C50">
      <w:pPr>
        <w:pBdr>
          <w:top w:val="single" w:sz="24" w:space="1" w:color="C6D9F1"/>
          <w:left w:val="single" w:sz="24" w:space="4" w:color="C6D9F1"/>
          <w:bottom w:val="single" w:sz="24" w:space="1" w:color="C6D9F1"/>
          <w:right w:val="single" w:sz="24" w:space="4" w:color="C6D9F1"/>
        </w:pBdr>
        <w:shd w:val="clear" w:color="auto" w:fill="C6D9F1"/>
        <w:rPr>
          <w:rFonts w:ascii="Arial" w:hAnsi="Arial" w:cs="Arial"/>
        </w:rPr>
      </w:pPr>
      <w:r w:rsidRPr="00CB4225">
        <w:rPr>
          <w:rFonts w:ascii="Arial" w:hAnsi="Arial" w:cs="Arial"/>
        </w:rPr>
        <w:t>For a site to be determined as “Contaminated Land” it must be proven that there is a clear contaminant – pathway – receptor linkage and that significant harm (or significant possibility of harm) is being caused as a result.</w:t>
      </w:r>
    </w:p>
    <w:p w14:paraId="353334C4" w14:textId="77777777" w:rsidR="001053E7" w:rsidRPr="00CB4225" w:rsidRDefault="001053E7" w:rsidP="00970C50">
      <w:pPr>
        <w:pStyle w:val="CM54"/>
        <w:ind w:right="107"/>
      </w:pPr>
    </w:p>
    <w:p w14:paraId="087C0BF6" w14:textId="0A0888AF" w:rsidR="001F202C" w:rsidRPr="00CB4225" w:rsidRDefault="00BF6E69" w:rsidP="00970C50">
      <w:pPr>
        <w:pStyle w:val="CM54"/>
        <w:ind w:right="107"/>
      </w:pPr>
      <w:r w:rsidRPr="00CB4225">
        <w:t xml:space="preserve">If land is legally determined as “Contaminated Land” </w:t>
      </w:r>
      <w:r w:rsidR="00BE4791" w:rsidRPr="00CB4225">
        <w:t>a remediation strategy must be agreed and the details</w:t>
      </w:r>
      <w:r w:rsidRPr="00CB4225">
        <w:t xml:space="preserve"> must be entered onto the </w:t>
      </w:r>
      <w:r w:rsidR="002404F7" w:rsidRPr="00CB4225">
        <w:t xml:space="preserve">local authority’s </w:t>
      </w:r>
      <w:hyperlink r:id="rId22" w:history="1">
        <w:r w:rsidR="006057E0" w:rsidRPr="00CB4225">
          <w:rPr>
            <w:rStyle w:val="Hyperlink"/>
          </w:rPr>
          <w:t>Public Register of Contaminated Land</w:t>
        </w:r>
      </w:hyperlink>
      <w:r w:rsidRPr="00CB4225">
        <w:t>, in accordance with the requirements of the Contaminated Land Regulations (Section 78R of the Environmental Protection Act 1990).</w:t>
      </w:r>
    </w:p>
    <w:p w14:paraId="19E39E28" w14:textId="77777777" w:rsidR="00BE4791" w:rsidRPr="00CB4225" w:rsidRDefault="00BE4791" w:rsidP="00970C50">
      <w:pPr>
        <w:rPr>
          <w:rFonts w:ascii="Arial" w:hAnsi="Arial" w:cs="Arial"/>
        </w:rPr>
      </w:pPr>
    </w:p>
    <w:p w14:paraId="4C372A70" w14:textId="77777777" w:rsidR="001F202C" w:rsidRPr="00CB4225" w:rsidRDefault="001F202C" w:rsidP="00970C50">
      <w:pPr>
        <w:rPr>
          <w:rFonts w:ascii="Arial" w:hAnsi="Arial" w:cs="Arial"/>
        </w:rPr>
      </w:pPr>
      <w:r w:rsidRPr="00CB4225">
        <w:rPr>
          <w:rFonts w:ascii="Arial" w:hAnsi="Arial" w:cs="Arial"/>
        </w:rPr>
        <w:t>Part 2A is primarily used where no other options to remediate the land are available, such as voluntary action or as a requirement of redevelopment through the planning system.</w:t>
      </w:r>
      <w:r w:rsidR="00306A5B" w:rsidRPr="00CB4225">
        <w:rPr>
          <w:rFonts w:ascii="Arial" w:hAnsi="Arial" w:cs="Arial"/>
        </w:rPr>
        <w:t xml:space="preserve"> </w:t>
      </w:r>
    </w:p>
    <w:p w14:paraId="7B63F695" w14:textId="77777777" w:rsidR="008A335B" w:rsidRPr="00CB4225" w:rsidRDefault="008A335B" w:rsidP="00295B02">
      <w:pPr>
        <w:jc w:val="both"/>
        <w:rPr>
          <w:rFonts w:ascii="Arial" w:hAnsi="Arial" w:cs="Arial"/>
          <w:b/>
          <w:u w:val="single"/>
        </w:rPr>
      </w:pPr>
    </w:p>
    <w:p w14:paraId="44F7A18C" w14:textId="007539C8" w:rsidR="001053E7" w:rsidRPr="00CB4225" w:rsidRDefault="005E1F6C" w:rsidP="00295B02">
      <w:pPr>
        <w:jc w:val="both"/>
        <w:rPr>
          <w:rFonts w:ascii="Arial" w:hAnsi="Arial" w:cs="Arial"/>
          <w:b/>
          <w:u w:val="single"/>
        </w:rPr>
      </w:pPr>
      <w:r w:rsidRPr="00CB4225">
        <w:rPr>
          <w:rFonts w:ascii="Arial" w:hAnsi="Arial" w:cs="Arial"/>
          <w:b/>
          <w:u w:val="single"/>
        </w:rPr>
        <w:t>NOTE: Since the removal of central Government funding for local authorities to carry out the inspection of potentially contaminated land, and remediation where unacceptable risks are identified, budgetary constraints mean that proactive Part2a site inspection within Oxford City Council area will only occur where unacceptable risks have been identified and harm is being caused.</w:t>
      </w:r>
    </w:p>
    <w:p w14:paraId="14692980" w14:textId="77777777" w:rsidR="008A335B" w:rsidRPr="00CB4225" w:rsidRDefault="008A335B" w:rsidP="00295B02">
      <w:pPr>
        <w:jc w:val="both"/>
        <w:rPr>
          <w:rFonts w:ascii="Arial" w:hAnsi="Arial" w:cs="Arial"/>
          <w:b/>
          <w:u w:val="single"/>
        </w:rPr>
      </w:pPr>
      <w:r w:rsidRPr="00CB4225">
        <w:rPr>
          <w:rFonts w:ascii="Arial" w:hAnsi="Arial" w:cs="Arial"/>
          <w:b/>
          <w:u w:val="single"/>
        </w:rPr>
        <w:lastRenderedPageBreak/>
        <w:t>The Planning System</w:t>
      </w:r>
    </w:p>
    <w:p w14:paraId="2169C3E8" w14:textId="77777777" w:rsidR="008A335B" w:rsidRPr="00CB4225" w:rsidRDefault="008A335B" w:rsidP="00970C50">
      <w:pPr>
        <w:rPr>
          <w:rFonts w:ascii="Arial" w:hAnsi="Arial" w:cs="Arial"/>
        </w:rPr>
      </w:pPr>
    </w:p>
    <w:p w14:paraId="718D5BCB" w14:textId="693D3012" w:rsidR="008A335B" w:rsidRPr="00CB4225" w:rsidRDefault="008A335B" w:rsidP="00970C50">
      <w:pPr>
        <w:rPr>
          <w:rFonts w:ascii="Arial" w:hAnsi="Arial" w:cs="Arial"/>
        </w:rPr>
      </w:pPr>
      <w:r w:rsidRPr="00CB4225">
        <w:rPr>
          <w:rFonts w:ascii="Arial" w:hAnsi="Arial" w:cs="Arial"/>
        </w:rPr>
        <w:t xml:space="preserve">Land contamination is a material planning consideration. This means that the impact of contamination must be taken into account in the determination of all planning applications.  The </w:t>
      </w:r>
      <w:hyperlink r:id="rId23" w:history="1">
        <w:r w:rsidR="006057E0" w:rsidRPr="00CB4225">
          <w:rPr>
            <w:rStyle w:val="Hyperlink"/>
            <w:rFonts w:ascii="Arial" w:hAnsi="Arial" w:cs="Arial"/>
          </w:rPr>
          <w:t>National Planning Policy Framework</w:t>
        </w:r>
      </w:hyperlink>
      <w:r w:rsidR="001B7BCD" w:rsidRPr="00CB4225">
        <w:rPr>
          <w:rFonts w:ascii="Arial" w:hAnsi="Arial" w:cs="Arial"/>
        </w:rPr>
        <w:t xml:space="preserve"> 2012 (</w:t>
      </w:r>
      <w:r w:rsidR="004476F8" w:rsidRPr="00CB4225">
        <w:rPr>
          <w:rFonts w:ascii="Arial" w:hAnsi="Arial" w:cs="Arial"/>
        </w:rPr>
        <w:t>NPPF</w:t>
      </w:r>
      <w:r w:rsidR="001B7BCD" w:rsidRPr="00CB4225">
        <w:rPr>
          <w:rFonts w:ascii="Arial" w:hAnsi="Arial" w:cs="Arial"/>
        </w:rPr>
        <w:t>)</w:t>
      </w:r>
      <w:r w:rsidR="0099086B" w:rsidRPr="00CB4225">
        <w:rPr>
          <w:rFonts w:ascii="Arial" w:hAnsi="Arial" w:cs="Arial"/>
        </w:rPr>
        <w:t xml:space="preserve">, as revised </w:t>
      </w:r>
      <w:r w:rsidR="001B7BCD" w:rsidRPr="00CB4225">
        <w:rPr>
          <w:rFonts w:ascii="Arial" w:hAnsi="Arial" w:cs="Arial"/>
        </w:rPr>
        <w:t>most recently in December 2024</w:t>
      </w:r>
      <w:r w:rsidR="0099086B" w:rsidRPr="00CB4225">
        <w:rPr>
          <w:rFonts w:ascii="Arial" w:hAnsi="Arial" w:cs="Arial"/>
        </w:rPr>
        <w:t>,</w:t>
      </w:r>
      <w:r w:rsidR="004476F8" w:rsidRPr="00CB4225">
        <w:rPr>
          <w:rFonts w:ascii="Arial" w:hAnsi="Arial" w:cs="Arial"/>
        </w:rPr>
        <w:t xml:space="preserve"> </w:t>
      </w:r>
      <w:r w:rsidRPr="00CB4225">
        <w:rPr>
          <w:rFonts w:ascii="Arial" w:hAnsi="Arial" w:cs="Arial"/>
        </w:rPr>
        <w:t>sets out that the planning system is central to bringing land affected by contamination back into use and puts the responsibility for ensuring safe developments onto the developer and/or landowner</w:t>
      </w:r>
      <w:r w:rsidR="000122F7" w:rsidRPr="00CB4225">
        <w:rPr>
          <w:rFonts w:ascii="Arial" w:hAnsi="Arial" w:cs="Arial"/>
        </w:rPr>
        <w:t xml:space="preserve"> (Para</w:t>
      </w:r>
      <w:r w:rsidR="001727D6">
        <w:rPr>
          <w:rFonts w:ascii="Arial" w:hAnsi="Arial" w:cs="Arial"/>
        </w:rPr>
        <w:t>g</w:t>
      </w:r>
      <w:r w:rsidR="00FE2157">
        <w:rPr>
          <w:rFonts w:ascii="Arial" w:hAnsi="Arial" w:cs="Arial"/>
        </w:rPr>
        <w:t>raph</w:t>
      </w:r>
      <w:r w:rsidR="000122F7" w:rsidRPr="00CB4225">
        <w:rPr>
          <w:rFonts w:ascii="Arial" w:hAnsi="Arial" w:cs="Arial"/>
        </w:rPr>
        <w:t xml:space="preserve"> 1</w:t>
      </w:r>
      <w:r w:rsidR="001B7BCD" w:rsidRPr="00CB4225">
        <w:rPr>
          <w:rFonts w:ascii="Arial" w:hAnsi="Arial" w:cs="Arial"/>
        </w:rPr>
        <w:t>97)</w:t>
      </w:r>
      <w:r w:rsidRPr="00CB4225">
        <w:rPr>
          <w:rFonts w:ascii="Arial" w:hAnsi="Arial" w:cs="Arial"/>
        </w:rPr>
        <w:t>.</w:t>
      </w:r>
    </w:p>
    <w:p w14:paraId="570763A5" w14:textId="77777777" w:rsidR="008A335B" w:rsidRPr="00CB4225" w:rsidRDefault="008A335B" w:rsidP="00970C50">
      <w:pPr>
        <w:rPr>
          <w:rFonts w:ascii="Arial" w:hAnsi="Arial" w:cs="Arial"/>
        </w:rPr>
      </w:pPr>
    </w:p>
    <w:p w14:paraId="5186962B" w14:textId="49FD28A7" w:rsidR="008A335B" w:rsidRPr="00CB4225" w:rsidRDefault="00FE6E90" w:rsidP="008A2C39">
      <w:pPr>
        <w:rPr>
          <w:rFonts w:ascii="Arial" w:hAnsi="Arial" w:cs="Arial"/>
        </w:rPr>
      </w:pPr>
      <w:r w:rsidRPr="00CB4225">
        <w:rPr>
          <w:rFonts w:ascii="Arial" w:hAnsi="Arial" w:cs="Arial"/>
        </w:rPr>
        <w:t>Paragraph 1</w:t>
      </w:r>
      <w:r w:rsidR="00FE5296" w:rsidRPr="00CB4225">
        <w:rPr>
          <w:rFonts w:ascii="Arial" w:hAnsi="Arial" w:cs="Arial"/>
        </w:rPr>
        <w:t>87</w:t>
      </w:r>
      <w:r w:rsidRPr="00CB4225">
        <w:rPr>
          <w:rFonts w:ascii="Arial" w:hAnsi="Arial" w:cs="Arial"/>
        </w:rPr>
        <w:t xml:space="preserve"> of the revised </w:t>
      </w:r>
      <w:r w:rsidR="008A335B" w:rsidRPr="00CB4225">
        <w:rPr>
          <w:rFonts w:ascii="Arial" w:hAnsi="Arial" w:cs="Arial"/>
        </w:rPr>
        <w:t>National Planning Policy Framework (NPPF) states that</w:t>
      </w:r>
      <w:r w:rsidR="008A2C39" w:rsidRPr="00CB4225">
        <w:rPr>
          <w:rFonts w:ascii="Arial" w:hAnsi="Arial" w:cs="Arial"/>
        </w:rPr>
        <w:t>;</w:t>
      </w:r>
      <w:r w:rsidR="006E2EFD" w:rsidRPr="00CB4225">
        <w:rPr>
          <w:rFonts w:ascii="Arial" w:hAnsi="Arial" w:cs="Arial"/>
        </w:rPr>
        <w:t xml:space="preserve"> </w:t>
      </w:r>
      <w:r w:rsidR="008A2C39" w:rsidRPr="00CB4225">
        <w:rPr>
          <w:rFonts w:ascii="Arial" w:hAnsi="Arial" w:cs="Arial"/>
        </w:rPr>
        <w:t>“</w:t>
      </w:r>
      <w:r w:rsidR="000122F7" w:rsidRPr="00CB4225">
        <w:rPr>
          <w:rFonts w:ascii="Arial" w:hAnsi="Arial" w:cs="Arial"/>
        </w:rPr>
        <w:t>planning policies and decisions should contribute to and enhance the natural and local environment by:</w:t>
      </w:r>
    </w:p>
    <w:p w14:paraId="333BD8AC" w14:textId="77777777" w:rsidR="000122F7" w:rsidRPr="00CB4225" w:rsidRDefault="000122F7" w:rsidP="00970C50">
      <w:pPr>
        <w:ind w:left="720"/>
        <w:rPr>
          <w:rFonts w:ascii="Arial" w:hAnsi="Arial" w:cs="Arial"/>
          <w:i/>
        </w:rPr>
      </w:pPr>
    </w:p>
    <w:p w14:paraId="19F40B4A" w14:textId="77777777" w:rsidR="000122F7" w:rsidRPr="00CB4225" w:rsidRDefault="000122F7" w:rsidP="000122F7">
      <w:pPr>
        <w:ind w:left="720"/>
        <w:rPr>
          <w:rFonts w:ascii="Arial" w:hAnsi="Arial" w:cs="Arial"/>
          <w:i/>
        </w:rPr>
      </w:pPr>
      <w:r w:rsidRPr="00CB4225">
        <w:rPr>
          <w:rFonts w:ascii="Arial" w:hAnsi="Arial" w:cs="Arial"/>
          <w:i/>
        </w:rPr>
        <w:t>e) preventing new and existing development from contributing to, being put at unacceptable risk from, or being adversely affected by, unacceptable levels of soil, air, water or noise pollution or land instability. Development should,</w:t>
      </w:r>
    </w:p>
    <w:p w14:paraId="4261D054" w14:textId="77777777" w:rsidR="000122F7" w:rsidRPr="00CB4225" w:rsidRDefault="000122F7" w:rsidP="000122F7">
      <w:pPr>
        <w:ind w:left="720"/>
        <w:rPr>
          <w:rFonts w:ascii="Arial" w:hAnsi="Arial" w:cs="Arial"/>
          <w:i/>
        </w:rPr>
      </w:pPr>
      <w:r w:rsidRPr="00CB4225">
        <w:rPr>
          <w:rFonts w:ascii="Arial" w:hAnsi="Arial" w:cs="Arial"/>
          <w:i/>
        </w:rPr>
        <w:t>wherever possible, help to improve local environmental conditions such as air</w:t>
      </w:r>
    </w:p>
    <w:p w14:paraId="3D81F411" w14:textId="77777777" w:rsidR="008A335B" w:rsidRPr="00CB4225" w:rsidRDefault="000122F7" w:rsidP="000122F7">
      <w:pPr>
        <w:ind w:left="720"/>
        <w:rPr>
          <w:rFonts w:ascii="Arial" w:hAnsi="Arial" w:cs="Arial"/>
          <w:i/>
        </w:rPr>
      </w:pPr>
      <w:r w:rsidRPr="00CB4225">
        <w:rPr>
          <w:rFonts w:ascii="Arial" w:hAnsi="Arial" w:cs="Arial"/>
          <w:i/>
        </w:rPr>
        <w:t>and water quality, taking into account relevant information such as river basin management plans</w:t>
      </w:r>
      <w:r w:rsidR="008A2C39" w:rsidRPr="00CB4225">
        <w:rPr>
          <w:rFonts w:ascii="Arial" w:hAnsi="Arial" w:cs="Arial"/>
          <w:i/>
        </w:rPr>
        <w:t>;</w:t>
      </w:r>
      <w:r w:rsidR="008A335B" w:rsidRPr="00CB4225">
        <w:rPr>
          <w:rFonts w:ascii="Arial" w:hAnsi="Arial" w:cs="Arial"/>
          <w:i/>
        </w:rPr>
        <w:t xml:space="preserve"> and</w:t>
      </w:r>
    </w:p>
    <w:p w14:paraId="3D7D09F1" w14:textId="77777777" w:rsidR="008A335B" w:rsidRPr="00CB4225" w:rsidRDefault="008A335B" w:rsidP="00970C50">
      <w:pPr>
        <w:ind w:left="720"/>
        <w:rPr>
          <w:rFonts w:ascii="Arial" w:hAnsi="Arial" w:cs="Arial"/>
          <w:i/>
        </w:rPr>
      </w:pPr>
    </w:p>
    <w:p w14:paraId="00F32D42" w14:textId="77777777" w:rsidR="008A335B" w:rsidRPr="00CB4225" w:rsidRDefault="000122F7" w:rsidP="000122F7">
      <w:pPr>
        <w:ind w:left="720"/>
        <w:rPr>
          <w:rFonts w:ascii="Arial" w:hAnsi="Arial" w:cs="Arial"/>
          <w:i/>
        </w:rPr>
      </w:pPr>
      <w:r w:rsidRPr="00CB4225">
        <w:rPr>
          <w:rFonts w:ascii="Arial" w:hAnsi="Arial" w:cs="Arial"/>
          <w:i/>
        </w:rPr>
        <w:t>f) remediating and mitigating despoiled, degraded, derelict, contaminated and unstable land, where appropriate.</w:t>
      </w:r>
      <w:r w:rsidR="008A335B" w:rsidRPr="00CB4225">
        <w:rPr>
          <w:rFonts w:ascii="Arial" w:hAnsi="Arial" w:cs="Arial"/>
          <w:i/>
        </w:rPr>
        <w:t>”</w:t>
      </w:r>
    </w:p>
    <w:p w14:paraId="0C1BF421" w14:textId="77777777" w:rsidR="007555A4" w:rsidRPr="00CB4225" w:rsidRDefault="007555A4" w:rsidP="00970C50">
      <w:pPr>
        <w:rPr>
          <w:rFonts w:ascii="Arial" w:hAnsi="Arial" w:cs="Arial"/>
          <w:i/>
        </w:rPr>
      </w:pPr>
    </w:p>
    <w:p w14:paraId="27713D7A" w14:textId="43DB199A" w:rsidR="000122F7" w:rsidRPr="00CB4225" w:rsidRDefault="007555A4" w:rsidP="00970C50">
      <w:pPr>
        <w:autoSpaceDE w:val="0"/>
        <w:autoSpaceDN w:val="0"/>
        <w:adjustRightInd w:val="0"/>
        <w:rPr>
          <w:rFonts w:ascii="Arial" w:hAnsi="Arial" w:cs="Arial"/>
        </w:rPr>
      </w:pPr>
      <w:r w:rsidRPr="00CB4225">
        <w:rPr>
          <w:rFonts w:ascii="Arial" w:hAnsi="Arial" w:cs="Arial"/>
        </w:rPr>
        <w:t xml:space="preserve">Importantly, the NPPF </w:t>
      </w:r>
      <w:r w:rsidR="0051667F" w:rsidRPr="00CB4225">
        <w:rPr>
          <w:rFonts w:ascii="Arial" w:hAnsi="Arial" w:cs="Arial"/>
        </w:rPr>
        <w:t>(para</w:t>
      </w:r>
      <w:r w:rsidR="006057E0" w:rsidRPr="00CB4225">
        <w:rPr>
          <w:rFonts w:ascii="Arial" w:hAnsi="Arial" w:cs="Arial"/>
        </w:rPr>
        <w:t>graph</w:t>
      </w:r>
      <w:r w:rsidR="0051667F" w:rsidRPr="00CB4225">
        <w:rPr>
          <w:rFonts w:ascii="Arial" w:hAnsi="Arial" w:cs="Arial"/>
        </w:rPr>
        <w:t xml:space="preserve"> </w:t>
      </w:r>
      <w:r w:rsidR="000122F7" w:rsidRPr="00CB4225">
        <w:rPr>
          <w:rFonts w:ascii="Arial" w:hAnsi="Arial" w:cs="Arial"/>
        </w:rPr>
        <w:t>1</w:t>
      </w:r>
      <w:r w:rsidR="00FE5296" w:rsidRPr="00CB4225">
        <w:rPr>
          <w:rFonts w:ascii="Arial" w:hAnsi="Arial" w:cs="Arial"/>
        </w:rPr>
        <w:t>96</w:t>
      </w:r>
      <w:r w:rsidR="0051667F" w:rsidRPr="00CB4225">
        <w:rPr>
          <w:rFonts w:ascii="Arial" w:hAnsi="Arial" w:cs="Arial"/>
        </w:rPr>
        <w:t xml:space="preserve">) </w:t>
      </w:r>
      <w:r w:rsidR="000122F7" w:rsidRPr="00CB4225">
        <w:rPr>
          <w:rFonts w:ascii="Arial" w:hAnsi="Arial" w:cs="Arial"/>
        </w:rPr>
        <w:t>states that planning policies and decisions should ensure that:</w:t>
      </w:r>
    </w:p>
    <w:p w14:paraId="3E504C19" w14:textId="77777777" w:rsidR="000122F7" w:rsidRPr="00CB4225" w:rsidRDefault="000122F7" w:rsidP="00970C50">
      <w:pPr>
        <w:autoSpaceDE w:val="0"/>
        <w:autoSpaceDN w:val="0"/>
        <w:adjustRightInd w:val="0"/>
        <w:rPr>
          <w:rFonts w:ascii="Arial" w:hAnsi="Arial" w:cs="Arial"/>
        </w:rPr>
      </w:pPr>
    </w:p>
    <w:p w14:paraId="298423F4" w14:textId="77777777" w:rsidR="000122F7" w:rsidRPr="00FE2157" w:rsidRDefault="000122F7" w:rsidP="00922803">
      <w:pPr>
        <w:autoSpaceDE w:val="0"/>
        <w:autoSpaceDN w:val="0"/>
        <w:adjustRightInd w:val="0"/>
        <w:ind w:left="720"/>
        <w:rPr>
          <w:rFonts w:ascii="Arial" w:hAnsi="Arial" w:cs="Arial"/>
          <w:i/>
          <w:iCs/>
        </w:rPr>
      </w:pPr>
      <w:r w:rsidRPr="00FE2157">
        <w:rPr>
          <w:rFonts w:ascii="Arial" w:hAnsi="Arial" w:cs="Arial"/>
          <w:i/>
          <w:iCs/>
        </w:rPr>
        <w:t>“a) a site is suitable for its proposed use taking account of ground conditions and any risks arising from land instability and contamination. This includes risks arising from natural hazards or former activities such as mining, and any proposals for mitigation including land remediation (as well as potential impacts on the natural environment arising from that remediation);</w:t>
      </w:r>
    </w:p>
    <w:p w14:paraId="4D6400BC" w14:textId="77777777" w:rsidR="000122F7" w:rsidRPr="00FE2157" w:rsidRDefault="000122F7" w:rsidP="00922803">
      <w:pPr>
        <w:autoSpaceDE w:val="0"/>
        <w:autoSpaceDN w:val="0"/>
        <w:adjustRightInd w:val="0"/>
        <w:ind w:left="720"/>
        <w:rPr>
          <w:rFonts w:ascii="Arial" w:hAnsi="Arial" w:cs="Arial"/>
          <w:i/>
          <w:iCs/>
        </w:rPr>
      </w:pPr>
    </w:p>
    <w:p w14:paraId="107D15E0" w14:textId="77777777" w:rsidR="000122F7" w:rsidRPr="00FE2157" w:rsidRDefault="000122F7" w:rsidP="000122F7">
      <w:pPr>
        <w:autoSpaceDE w:val="0"/>
        <w:autoSpaceDN w:val="0"/>
        <w:adjustRightInd w:val="0"/>
        <w:ind w:left="720"/>
        <w:rPr>
          <w:rFonts w:ascii="Arial" w:hAnsi="Arial" w:cs="Arial"/>
          <w:i/>
          <w:iCs/>
        </w:rPr>
      </w:pPr>
      <w:r w:rsidRPr="00FE2157">
        <w:rPr>
          <w:rFonts w:ascii="Arial" w:hAnsi="Arial" w:cs="Arial"/>
          <w:i/>
          <w:iCs/>
        </w:rPr>
        <w:t>b) after remediation, as a minimum, land should not be capable of being</w:t>
      </w:r>
    </w:p>
    <w:p w14:paraId="29BCE33B" w14:textId="068DEF20" w:rsidR="000122F7" w:rsidRPr="00FE2157" w:rsidRDefault="000122F7" w:rsidP="00922803">
      <w:pPr>
        <w:autoSpaceDE w:val="0"/>
        <w:autoSpaceDN w:val="0"/>
        <w:adjustRightInd w:val="0"/>
        <w:ind w:left="720"/>
        <w:rPr>
          <w:rFonts w:ascii="Arial" w:hAnsi="Arial" w:cs="Arial"/>
          <w:i/>
          <w:iCs/>
        </w:rPr>
      </w:pPr>
      <w:r w:rsidRPr="00FE2157">
        <w:rPr>
          <w:rFonts w:ascii="Arial" w:hAnsi="Arial" w:cs="Arial"/>
          <w:i/>
          <w:iCs/>
        </w:rPr>
        <w:t xml:space="preserve">determined as contaminated land under Part </w:t>
      </w:r>
      <w:r w:rsidR="006D766E">
        <w:rPr>
          <w:rFonts w:ascii="Arial" w:hAnsi="Arial" w:cs="Arial"/>
          <w:i/>
          <w:iCs/>
        </w:rPr>
        <w:t>2</w:t>
      </w:r>
      <w:r w:rsidRPr="00FE2157">
        <w:rPr>
          <w:rFonts w:ascii="Arial" w:hAnsi="Arial" w:cs="Arial"/>
          <w:i/>
          <w:iCs/>
        </w:rPr>
        <w:t>A of the Environmental Protection Act 1990; and</w:t>
      </w:r>
    </w:p>
    <w:p w14:paraId="4E661265" w14:textId="77777777" w:rsidR="00FF1E86" w:rsidRPr="00FE2157" w:rsidRDefault="00FF1E86" w:rsidP="00922803">
      <w:pPr>
        <w:autoSpaceDE w:val="0"/>
        <w:autoSpaceDN w:val="0"/>
        <w:adjustRightInd w:val="0"/>
        <w:ind w:left="720"/>
        <w:rPr>
          <w:rFonts w:ascii="Arial" w:hAnsi="Arial" w:cs="Arial"/>
          <w:i/>
          <w:iCs/>
        </w:rPr>
      </w:pPr>
    </w:p>
    <w:p w14:paraId="3CDC7CDD" w14:textId="77777777" w:rsidR="000122F7" w:rsidRPr="00FE2157" w:rsidRDefault="000122F7" w:rsidP="00922803">
      <w:pPr>
        <w:autoSpaceDE w:val="0"/>
        <w:autoSpaceDN w:val="0"/>
        <w:adjustRightInd w:val="0"/>
        <w:ind w:left="720"/>
        <w:rPr>
          <w:rFonts w:ascii="Arial" w:hAnsi="Arial" w:cs="Arial"/>
          <w:i/>
          <w:iCs/>
        </w:rPr>
      </w:pPr>
      <w:r w:rsidRPr="00FE2157">
        <w:rPr>
          <w:rFonts w:ascii="Arial" w:hAnsi="Arial" w:cs="Arial"/>
          <w:i/>
          <w:iCs/>
        </w:rPr>
        <w:t>c) adequate site investigation information, prepared by a competent person, is available to inform these assessments.</w:t>
      </w:r>
    </w:p>
    <w:p w14:paraId="71AF11C2" w14:textId="77777777" w:rsidR="00FF1E86" w:rsidRPr="00CB4225" w:rsidRDefault="00FF1E86" w:rsidP="00970C50">
      <w:pPr>
        <w:autoSpaceDE w:val="0"/>
        <w:autoSpaceDN w:val="0"/>
        <w:adjustRightInd w:val="0"/>
        <w:rPr>
          <w:rFonts w:ascii="Arial" w:hAnsi="Arial" w:cs="Arial"/>
        </w:rPr>
      </w:pPr>
    </w:p>
    <w:p w14:paraId="644939C2" w14:textId="77777777" w:rsidR="00321026" w:rsidRPr="00CB4225" w:rsidRDefault="008A335B" w:rsidP="00970C50">
      <w:pPr>
        <w:autoSpaceDE w:val="0"/>
        <w:autoSpaceDN w:val="0"/>
        <w:adjustRightInd w:val="0"/>
        <w:rPr>
          <w:rFonts w:ascii="Arial" w:hAnsi="Arial" w:cs="Arial"/>
        </w:rPr>
      </w:pPr>
      <w:r w:rsidRPr="00CB4225">
        <w:rPr>
          <w:rFonts w:ascii="Arial" w:hAnsi="Arial" w:cs="Arial"/>
        </w:rPr>
        <w:t xml:space="preserve">Oxford City Council works with developers to ensure that land is properly assessed and remediated in line with legal requirements and up to date guidance. </w:t>
      </w:r>
    </w:p>
    <w:p w14:paraId="6839B219" w14:textId="77777777" w:rsidR="00F76A33" w:rsidRDefault="00F76A33" w:rsidP="00970C50">
      <w:pPr>
        <w:autoSpaceDE w:val="0"/>
        <w:autoSpaceDN w:val="0"/>
        <w:adjustRightInd w:val="0"/>
        <w:rPr>
          <w:rFonts w:ascii="Calibri" w:hAnsi="Calibri" w:cs="Calibri"/>
        </w:rPr>
      </w:pPr>
    </w:p>
    <w:p w14:paraId="08725522" w14:textId="77777777" w:rsidR="001053E7" w:rsidRDefault="001053E7" w:rsidP="00970C50">
      <w:pPr>
        <w:rPr>
          <w:rFonts w:ascii="Calibri" w:hAnsi="Calibri" w:cs="Calibri"/>
        </w:rPr>
      </w:pPr>
    </w:p>
    <w:p w14:paraId="2538A9FB" w14:textId="77777777" w:rsidR="001053E7" w:rsidRDefault="001053E7" w:rsidP="00970C50">
      <w:pPr>
        <w:rPr>
          <w:rFonts w:ascii="Calibri" w:hAnsi="Calibri" w:cs="Calibri"/>
        </w:rPr>
      </w:pPr>
    </w:p>
    <w:p w14:paraId="3CB65409" w14:textId="77777777" w:rsidR="00F76A33" w:rsidRPr="00CB4225" w:rsidRDefault="00F76A33" w:rsidP="00970C50">
      <w:pPr>
        <w:rPr>
          <w:rFonts w:ascii="Arial" w:hAnsi="Arial" w:cs="Arial"/>
        </w:rPr>
      </w:pPr>
      <w:r w:rsidRPr="00CB4225">
        <w:rPr>
          <w:rFonts w:ascii="Arial" w:hAnsi="Arial" w:cs="Arial"/>
        </w:rPr>
        <w:lastRenderedPageBreak/>
        <w:t>Table 1.1 summarises the interactions between the two policy mechanisms for the management of contaminated land in the UK.</w:t>
      </w:r>
    </w:p>
    <w:p w14:paraId="39C2BBC1" w14:textId="77777777" w:rsidR="001053E7" w:rsidRPr="00CB4225" w:rsidRDefault="001053E7" w:rsidP="00970C50">
      <w:pPr>
        <w:autoSpaceDE w:val="0"/>
        <w:autoSpaceDN w:val="0"/>
        <w:adjustRightInd w:val="0"/>
        <w:rPr>
          <w:rFonts w:ascii="Arial" w:hAnsi="Arial" w:cs="Arial"/>
        </w:rPr>
      </w:pPr>
    </w:p>
    <w:p w14:paraId="7EA9B6D2" w14:textId="77777777" w:rsidR="001F202C" w:rsidRPr="00CB4225" w:rsidRDefault="00B360DB" w:rsidP="00970C50">
      <w:pPr>
        <w:autoSpaceDE w:val="0"/>
        <w:autoSpaceDN w:val="0"/>
        <w:adjustRightInd w:val="0"/>
        <w:rPr>
          <w:rFonts w:ascii="Arial" w:hAnsi="Arial" w:cs="Arial"/>
        </w:rPr>
      </w:pPr>
      <w:r w:rsidRPr="00CB4225">
        <w:rPr>
          <w:rFonts w:ascii="Arial" w:hAnsi="Arial" w:cs="Arial"/>
        </w:rPr>
        <w:t>Table 1.1</w:t>
      </w:r>
      <w:r w:rsidR="00B45FEE" w:rsidRPr="00CB4225">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4"/>
      </w:tblGrid>
      <w:tr w:rsidR="001F202C" w:rsidRPr="00E1644C" w14:paraId="487C83C2" w14:textId="77777777" w:rsidTr="00E1644C">
        <w:trPr>
          <w:trHeight w:val="426"/>
        </w:trPr>
        <w:tc>
          <w:tcPr>
            <w:tcW w:w="4261" w:type="dxa"/>
            <w:tcBorders>
              <w:top w:val="nil"/>
              <w:left w:val="nil"/>
              <w:bottom w:val="nil"/>
              <w:right w:val="nil"/>
            </w:tcBorders>
            <w:shd w:val="clear" w:color="auto" w:fill="B8CCE4"/>
          </w:tcPr>
          <w:p w14:paraId="4FD7A314" w14:textId="77777777" w:rsidR="001473E5" w:rsidRPr="00CB4225" w:rsidRDefault="001473E5" w:rsidP="00970C50">
            <w:pPr>
              <w:pStyle w:val="NormalWeb"/>
              <w:spacing w:before="96" w:beforeAutospacing="0" w:after="0" w:afterAutospacing="0" w:line="192" w:lineRule="auto"/>
              <w:ind w:left="547" w:hanging="547"/>
              <w:jc w:val="center"/>
              <w:textAlignment w:val="baseline"/>
              <w:rPr>
                <w:rFonts w:ascii="Arial" w:hAnsi="Arial" w:cs="Arial"/>
                <w:b/>
                <w:bCs/>
                <w:color w:val="000000"/>
              </w:rPr>
            </w:pPr>
            <w:r w:rsidRPr="00CB4225">
              <w:rPr>
                <w:rFonts w:ascii="Arial" w:hAnsi="Arial" w:cs="Arial"/>
                <w:b/>
                <w:bCs/>
                <w:color w:val="000000"/>
              </w:rPr>
              <w:t>Part IIA</w:t>
            </w:r>
          </w:p>
          <w:p w14:paraId="1E981BCC" w14:textId="77777777" w:rsidR="001F202C" w:rsidRPr="00CB4225" w:rsidRDefault="001F202C" w:rsidP="00970C50">
            <w:pPr>
              <w:pStyle w:val="ListParagraph"/>
              <w:spacing w:line="192" w:lineRule="auto"/>
              <w:ind w:left="0"/>
              <w:contextualSpacing/>
              <w:textAlignment w:val="baseline"/>
              <w:rPr>
                <w:rFonts w:ascii="Arial" w:hAnsi="Arial" w:cs="Arial"/>
              </w:rPr>
            </w:pPr>
          </w:p>
        </w:tc>
        <w:tc>
          <w:tcPr>
            <w:tcW w:w="4261" w:type="dxa"/>
            <w:tcBorders>
              <w:top w:val="nil"/>
              <w:left w:val="nil"/>
              <w:bottom w:val="nil"/>
              <w:right w:val="nil"/>
            </w:tcBorders>
            <w:shd w:val="clear" w:color="auto" w:fill="B8CCE4"/>
          </w:tcPr>
          <w:p w14:paraId="4C6F194E" w14:textId="77777777" w:rsidR="001473E5" w:rsidRPr="00CB4225" w:rsidRDefault="001473E5" w:rsidP="00970C50">
            <w:pPr>
              <w:pStyle w:val="NormalWeb"/>
              <w:spacing w:before="96" w:beforeAutospacing="0" w:after="0" w:afterAutospacing="0" w:line="192" w:lineRule="auto"/>
              <w:ind w:left="547" w:hanging="547"/>
              <w:jc w:val="center"/>
              <w:textAlignment w:val="baseline"/>
              <w:rPr>
                <w:rFonts w:ascii="Arial" w:hAnsi="Arial" w:cs="Arial"/>
                <w:b/>
                <w:bCs/>
                <w:color w:val="000000"/>
              </w:rPr>
            </w:pPr>
            <w:r w:rsidRPr="00CB4225">
              <w:rPr>
                <w:rFonts w:ascii="Arial" w:hAnsi="Arial" w:cs="Arial"/>
                <w:b/>
                <w:bCs/>
                <w:color w:val="000000"/>
              </w:rPr>
              <w:t>Planning</w:t>
            </w:r>
          </w:p>
          <w:p w14:paraId="5D2AA804" w14:textId="77777777" w:rsidR="001F202C" w:rsidRPr="00CB4225" w:rsidRDefault="001F202C" w:rsidP="00970C50">
            <w:pPr>
              <w:pStyle w:val="ListParagraph"/>
              <w:spacing w:line="192" w:lineRule="auto"/>
              <w:ind w:left="360"/>
              <w:contextualSpacing/>
              <w:textAlignment w:val="baseline"/>
              <w:rPr>
                <w:rFonts w:ascii="Arial" w:hAnsi="Arial" w:cs="Arial"/>
              </w:rPr>
            </w:pPr>
          </w:p>
        </w:tc>
      </w:tr>
      <w:tr w:rsidR="00AE0F93" w:rsidRPr="00E1644C" w14:paraId="186EA321" w14:textId="77777777" w:rsidTr="00E1644C">
        <w:trPr>
          <w:trHeight w:val="484"/>
        </w:trPr>
        <w:tc>
          <w:tcPr>
            <w:tcW w:w="4261" w:type="dxa"/>
            <w:tcBorders>
              <w:top w:val="nil"/>
              <w:left w:val="nil"/>
              <w:bottom w:val="nil"/>
              <w:right w:val="nil"/>
            </w:tcBorders>
            <w:shd w:val="clear" w:color="auto" w:fill="B8CCE4"/>
          </w:tcPr>
          <w:p w14:paraId="6BD78F4D" w14:textId="77777777" w:rsidR="00AE0F93" w:rsidRPr="00CB4225" w:rsidRDefault="00B45FEE" w:rsidP="00970C50">
            <w:pPr>
              <w:pStyle w:val="ListParagraph"/>
              <w:numPr>
                <w:ilvl w:val="0"/>
                <w:numId w:val="16"/>
              </w:numPr>
              <w:spacing w:line="192" w:lineRule="auto"/>
              <w:contextualSpacing/>
              <w:textAlignment w:val="baseline"/>
              <w:rPr>
                <w:rFonts w:ascii="Arial" w:hAnsi="Arial" w:cs="Arial"/>
                <w:b/>
                <w:bCs/>
                <w:color w:val="000000"/>
              </w:rPr>
            </w:pPr>
            <w:r w:rsidRPr="00CB4225">
              <w:rPr>
                <w:rFonts w:ascii="Arial" w:hAnsi="Arial" w:cs="Arial"/>
                <w:color w:val="000000"/>
              </w:rPr>
              <w:t>Takes a p</w:t>
            </w:r>
            <w:r w:rsidR="00AE0F93" w:rsidRPr="00CB4225">
              <w:rPr>
                <w:rFonts w:ascii="Arial" w:hAnsi="Arial" w:cs="Arial"/>
                <w:color w:val="000000"/>
              </w:rPr>
              <w:t>roactive</w:t>
            </w:r>
            <w:r w:rsidRPr="00CB4225">
              <w:rPr>
                <w:rFonts w:ascii="Arial" w:hAnsi="Arial" w:cs="Arial"/>
                <w:color w:val="000000"/>
              </w:rPr>
              <w:t xml:space="preserve"> approach</w:t>
            </w:r>
          </w:p>
        </w:tc>
        <w:tc>
          <w:tcPr>
            <w:tcW w:w="4261" w:type="dxa"/>
            <w:tcBorders>
              <w:top w:val="nil"/>
              <w:left w:val="nil"/>
              <w:bottom w:val="nil"/>
              <w:right w:val="nil"/>
            </w:tcBorders>
            <w:shd w:val="clear" w:color="auto" w:fill="B8CCE4"/>
          </w:tcPr>
          <w:p w14:paraId="47A17768" w14:textId="77777777" w:rsidR="00AE0F93" w:rsidRPr="00CB4225" w:rsidRDefault="00B45FEE" w:rsidP="00970C50">
            <w:pPr>
              <w:pStyle w:val="ListParagraph"/>
              <w:numPr>
                <w:ilvl w:val="0"/>
                <w:numId w:val="17"/>
              </w:numPr>
              <w:spacing w:line="192" w:lineRule="auto"/>
              <w:contextualSpacing/>
              <w:textAlignment w:val="baseline"/>
              <w:rPr>
                <w:rFonts w:ascii="Arial" w:hAnsi="Arial" w:cs="Arial"/>
                <w:b/>
                <w:bCs/>
                <w:color w:val="000000"/>
              </w:rPr>
            </w:pPr>
            <w:r w:rsidRPr="00CB4225">
              <w:rPr>
                <w:rFonts w:ascii="Arial" w:hAnsi="Arial" w:cs="Arial"/>
                <w:color w:val="000000"/>
              </w:rPr>
              <w:t>Takes a r</w:t>
            </w:r>
            <w:r w:rsidR="00AE0F93" w:rsidRPr="00CB4225">
              <w:rPr>
                <w:rFonts w:ascii="Arial" w:hAnsi="Arial" w:cs="Arial"/>
                <w:color w:val="000000"/>
              </w:rPr>
              <w:t>eactive</w:t>
            </w:r>
            <w:r w:rsidRPr="00CB4225">
              <w:rPr>
                <w:rFonts w:ascii="Arial" w:hAnsi="Arial" w:cs="Arial"/>
                <w:color w:val="000000"/>
              </w:rPr>
              <w:t xml:space="preserve"> approach</w:t>
            </w:r>
          </w:p>
        </w:tc>
      </w:tr>
      <w:tr w:rsidR="00AE0F93" w:rsidRPr="00E1644C" w14:paraId="3DC2D254" w14:textId="77777777" w:rsidTr="00E1644C">
        <w:trPr>
          <w:trHeight w:val="681"/>
        </w:trPr>
        <w:tc>
          <w:tcPr>
            <w:tcW w:w="4261" w:type="dxa"/>
            <w:tcBorders>
              <w:top w:val="nil"/>
              <w:left w:val="nil"/>
              <w:bottom w:val="nil"/>
              <w:right w:val="nil"/>
            </w:tcBorders>
            <w:shd w:val="clear" w:color="auto" w:fill="D6E3BC"/>
          </w:tcPr>
          <w:p w14:paraId="6774F45D" w14:textId="77777777" w:rsidR="00AE0F93" w:rsidRPr="00CB4225" w:rsidRDefault="00AE0F93" w:rsidP="00970C50">
            <w:pPr>
              <w:pStyle w:val="ListParagraph"/>
              <w:spacing w:line="192" w:lineRule="auto"/>
              <w:contextualSpacing/>
              <w:textAlignment w:val="baseline"/>
              <w:rPr>
                <w:rFonts w:ascii="Arial" w:hAnsi="Arial" w:cs="Arial"/>
              </w:rPr>
            </w:pPr>
          </w:p>
          <w:p w14:paraId="0CCF89A7" w14:textId="77777777" w:rsidR="00AE0F93" w:rsidRPr="00CB4225" w:rsidRDefault="00AE0F93" w:rsidP="00970C50">
            <w:pPr>
              <w:pStyle w:val="ListParagraph"/>
              <w:numPr>
                <w:ilvl w:val="0"/>
                <w:numId w:val="16"/>
              </w:numPr>
              <w:spacing w:line="192" w:lineRule="auto"/>
              <w:contextualSpacing/>
              <w:textAlignment w:val="baseline"/>
              <w:rPr>
                <w:rFonts w:ascii="Arial" w:hAnsi="Arial" w:cs="Arial"/>
              </w:rPr>
            </w:pPr>
            <w:r w:rsidRPr="00CB4225">
              <w:rPr>
                <w:rFonts w:ascii="Arial" w:hAnsi="Arial" w:cs="Arial"/>
                <w:color w:val="000000"/>
              </w:rPr>
              <w:t>Considers all sites</w:t>
            </w:r>
            <w:r w:rsidR="00B45FEE" w:rsidRPr="00CB4225">
              <w:rPr>
                <w:rFonts w:ascii="Arial" w:hAnsi="Arial" w:cs="Arial"/>
                <w:color w:val="000000"/>
              </w:rPr>
              <w:t xml:space="preserve"> (particularly sites </w:t>
            </w:r>
            <w:r w:rsidR="00BE4791" w:rsidRPr="00CB4225">
              <w:rPr>
                <w:rFonts w:ascii="Arial" w:hAnsi="Arial" w:cs="Arial"/>
                <w:color w:val="000000"/>
              </w:rPr>
              <w:t>without potential</w:t>
            </w:r>
            <w:r w:rsidR="00B45FEE" w:rsidRPr="00CB4225">
              <w:rPr>
                <w:rFonts w:ascii="Arial" w:hAnsi="Arial" w:cs="Arial"/>
                <w:color w:val="000000"/>
              </w:rPr>
              <w:t xml:space="preserve"> for redevelopment</w:t>
            </w:r>
            <w:r w:rsidR="00D3460A" w:rsidRPr="00CB4225">
              <w:rPr>
                <w:rFonts w:ascii="Arial" w:hAnsi="Arial" w:cs="Arial"/>
                <w:color w:val="000000"/>
              </w:rPr>
              <w:t>)</w:t>
            </w:r>
          </w:p>
          <w:p w14:paraId="10E0746F" w14:textId="77777777" w:rsidR="00AE0F93" w:rsidRPr="00CB4225" w:rsidRDefault="00AE0F93" w:rsidP="00970C50">
            <w:pPr>
              <w:autoSpaceDE w:val="0"/>
              <w:autoSpaceDN w:val="0"/>
              <w:adjustRightInd w:val="0"/>
              <w:rPr>
                <w:rFonts w:ascii="Arial" w:hAnsi="Arial" w:cs="Arial"/>
                <w:b/>
                <w:bCs/>
                <w:color w:val="000000"/>
              </w:rPr>
            </w:pPr>
          </w:p>
        </w:tc>
        <w:tc>
          <w:tcPr>
            <w:tcW w:w="4261" w:type="dxa"/>
            <w:tcBorders>
              <w:top w:val="nil"/>
              <w:left w:val="nil"/>
              <w:bottom w:val="nil"/>
              <w:right w:val="nil"/>
            </w:tcBorders>
            <w:shd w:val="clear" w:color="auto" w:fill="D6E3BC"/>
          </w:tcPr>
          <w:p w14:paraId="0DDF729C" w14:textId="77777777" w:rsidR="00AE0F93" w:rsidRPr="00CB4225" w:rsidRDefault="00AE0F93" w:rsidP="00970C50">
            <w:pPr>
              <w:pStyle w:val="ListParagraph"/>
              <w:spacing w:line="192" w:lineRule="auto"/>
              <w:contextualSpacing/>
              <w:textAlignment w:val="baseline"/>
              <w:rPr>
                <w:rFonts w:ascii="Arial" w:hAnsi="Arial" w:cs="Arial"/>
              </w:rPr>
            </w:pPr>
          </w:p>
          <w:p w14:paraId="503C8B8F" w14:textId="77777777" w:rsidR="00AE0F93" w:rsidRPr="00CB4225" w:rsidRDefault="00AE0F93" w:rsidP="00970C50">
            <w:pPr>
              <w:pStyle w:val="ListParagraph"/>
              <w:numPr>
                <w:ilvl w:val="0"/>
                <w:numId w:val="17"/>
              </w:numPr>
              <w:spacing w:line="192" w:lineRule="auto"/>
              <w:contextualSpacing/>
              <w:textAlignment w:val="baseline"/>
              <w:rPr>
                <w:rFonts w:ascii="Arial" w:hAnsi="Arial" w:cs="Arial"/>
                <w:b/>
                <w:bCs/>
                <w:color w:val="000000"/>
              </w:rPr>
            </w:pPr>
            <w:r w:rsidRPr="00CB4225">
              <w:rPr>
                <w:rFonts w:ascii="Arial" w:hAnsi="Arial" w:cs="Arial"/>
                <w:color w:val="000000"/>
              </w:rPr>
              <w:t>Only considers sites that are being redeveloped</w:t>
            </w:r>
          </w:p>
        </w:tc>
      </w:tr>
      <w:tr w:rsidR="00AE0F93" w:rsidRPr="00E1644C" w14:paraId="421690F7" w14:textId="77777777" w:rsidTr="00E1644C">
        <w:trPr>
          <w:trHeight w:val="783"/>
        </w:trPr>
        <w:tc>
          <w:tcPr>
            <w:tcW w:w="4261" w:type="dxa"/>
            <w:tcBorders>
              <w:top w:val="nil"/>
              <w:left w:val="nil"/>
              <w:bottom w:val="nil"/>
              <w:right w:val="nil"/>
            </w:tcBorders>
            <w:shd w:val="clear" w:color="auto" w:fill="DAEEF3"/>
          </w:tcPr>
          <w:p w14:paraId="760BB123" w14:textId="77777777" w:rsidR="00AE0F93" w:rsidRPr="00CB4225" w:rsidRDefault="00AE0F93" w:rsidP="00970C50">
            <w:pPr>
              <w:pStyle w:val="ListParagraph"/>
              <w:spacing w:line="192" w:lineRule="auto"/>
              <w:ind w:left="0"/>
              <w:contextualSpacing/>
              <w:textAlignment w:val="baseline"/>
              <w:rPr>
                <w:rFonts w:ascii="Arial" w:hAnsi="Arial" w:cs="Arial"/>
              </w:rPr>
            </w:pPr>
          </w:p>
          <w:p w14:paraId="399776A3" w14:textId="77777777" w:rsidR="00AE0F93" w:rsidRPr="00CB4225" w:rsidRDefault="00AE0F93" w:rsidP="00970C50">
            <w:pPr>
              <w:pStyle w:val="ListParagraph"/>
              <w:numPr>
                <w:ilvl w:val="0"/>
                <w:numId w:val="16"/>
              </w:numPr>
              <w:spacing w:line="192" w:lineRule="auto"/>
              <w:contextualSpacing/>
              <w:textAlignment w:val="baseline"/>
              <w:rPr>
                <w:rFonts w:ascii="Arial" w:hAnsi="Arial" w:cs="Arial"/>
              </w:rPr>
            </w:pPr>
            <w:r w:rsidRPr="00CB4225">
              <w:rPr>
                <w:rFonts w:ascii="Arial" w:hAnsi="Arial" w:cs="Arial"/>
                <w:color w:val="000000"/>
              </w:rPr>
              <w:t>Identifies “</w:t>
            </w:r>
            <w:r w:rsidR="00B0483F" w:rsidRPr="00CB4225">
              <w:rPr>
                <w:rFonts w:ascii="Arial" w:hAnsi="Arial" w:cs="Arial"/>
                <w:color w:val="000000"/>
              </w:rPr>
              <w:t>C</w:t>
            </w:r>
            <w:r w:rsidRPr="00CB4225">
              <w:rPr>
                <w:rFonts w:ascii="Arial" w:hAnsi="Arial" w:cs="Arial"/>
                <w:color w:val="000000"/>
              </w:rPr>
              <w:t xml:space="preserve">ontaminated </w:t>
            </w:r>
            <w:r w:rsidR="00B0483F" w:rsidRPr="00CB4225">
              <w:rPr>
                <w:rFonts w:ascii="Arial" w:hAnsi="Arial" w:cs="Arial"/>
                <w:color w:val="000000"/>
              </w:rPr>
              <w:t>L</w:t>
            </w:r>
            <w:r w:rsidRPr="00CB4225">
              <w:rPr>
                <w:rFonts w:ascii="Arial" w:hAnsi="Arial" w:cs="Arial"/>
                <w:color w:val="000000"/>
              </w:rPr>
              <w:t>and”</w:t>
            </w:r>
            <w:r w:rsidR="00B45FEE" w:rsidRPr="00CB4225">
              <w:rPr>
                <w:rFonts w:ascii="Arial" w:hAnsi="Arial" w:cs="Arial"/>
                <w:color w:val="000000"/>
              </w:rPr>
              <w:t xml:space="preserve"> using the legal definition</w:t>
            </w:r>
          </w:p>
          <w:p w14:paraId="02AF2CDA" w14:textId="77777777" w:rsidR="00AE0F93" w:rsidRPr="00CB4225" w:rsidRDefault="00AE0F93" w:rsidP="00970C50">
            <w:pPr>
              <w:autoSpaceDE w:val="0"/>
              <w:autoSpaceDN w:val="0"/>
              <w:adjustRightInd w:val="0"/>
              <w:rPr>
                <w:rFonts w:ascii="Arial" w:hAnsi="Arial" w:cs="Arial"/>
              </w:rPr>
            </w:pPr>
          </w:p>
        </w:tc>
        <w:tc>
          <w:tcPr>
            <w:tcW w:w="4261" w:type="dxa"/>
            <w:tcBorders>
              <w:top w:val="nil"/>
              <w:left w:val="nil"/>
              <w:bottom w:val="nil"/>
              <w:right w:val="nil"/>
            </w:tcBorders>
            <w:shd w:val="clear" w:color="auto" w:fill="DAEEF3"/>
          </w:tcPr>
          <w:p w14:paraId="15584E50" w14:textId="77777777" w:rsidR="00AE0F93" w:rsidRPr="00CB4225" w:rsidRDefault="00AE0F93" w:rsidP="00970C50">
            <w:pPr>
              <w:pStyle w:val="ListParagraph"/>
              <w:spacing w:line="192" w:lineRule="auto"/>
              <w:ind w:left="0"/>
              <w:contextualSpacing/>
              <w:textAlignment w:val="baseline"/>
              <w:rPr>
                <w:rFonts w:ascii="Arial" w:hAnsi="Arial" w:cs="Arial"/>
              </w:rPr>
            </w:pPr>
          </w:p>
          <w:p w14:paraId="77C0FF7F" w14:textId="77777777" w:rsidR="00AE0F93" w:rsidRPr="00CB4225" w:rsidRDefault="00AE0F93" w:rsidP="00970C50">
            <w:pPr>
              <w:pStyle w:val="ListParagraph"/>
              <w:numPr>
                <w:ilvl w:val="0"/>
                <w:numId w:val="17"/>
              </w:numPr>
              <w:spacing w:line="192" w:lineRule="auto"/>
              <w:contextualSpacing/>
              <w:textAlignment w:val="baseline"/>
              <w:rPr>
                <w:rFonts w:ascii="Arial" w:hAnsi="Arial" w:cs="Arial"/>
              </w:rPr>
            </w:pPr>
            <w:r w:rsidRPr="00CB4225">
              <w:rPr>
                <w:rFonts w:ascii="Arial" w:hAnsi="Arial" w:cs="Arial"/>
                <w:color w:val="000000"/>
              </w:rPr>
              <w:t>Seeks to ensure land cannot be determined as “</w:t>
            </w:r>
            <w:r w:rsidR="00B0483F" w:rsidRPr="00CB4225">
              <w:rPr>
                <w:rFonts w:ascii="Arial" w:hAnsi="Arial" w:cs="Arial"/>
                <w:color w:val="000000"/>
              </w:rPr>
              <w:t>C</w:t>
            </w:r>
            <w:r w:rsidRPr="00CB4225">
              <w:rPr>
                <w:rFonts w:ascii="Arial" w:hAnsi="Arial" w:cs="Arial"/>
                <w:color w:val="000000"/>
              </w:rPr>
              <w:t xml:space="preserve">ontaminated </w:t>
            </w:r>
            <w:r w:rsidR="00B0483F" w:rsidRPr="00CB4225">
              <w:rPr>
                <w:rFonts w:ascii="Arial" w:hAnsi="Arial" w:cs="Arial"/>
                <w:color w:val="000000"/>
              </w:rPr>
              <w:t>L</w:t>
            </w:r>
            <w:r w:rsidRPr="00CB4225">
              <w:rPr>
                <w:rFonts w:ascii="Arial" w:hAnsi="Arial" w:cs="Arial"/>
                <w:color w:val="000000"/>
              </w:rPr>
              <w:t xml:space="preserve">and” in </w:t>
            </w:r>
            <w:r w:rsidR="00F575B1" w:rsidRPr="00CB4225">
              <w:rPr>
                <w:rFonts w:ascii="Arial" w:hAnsi="Arial" w:cs="Arial"/>
                <w:color w:val="000000"/>
              </w:rPr>
              <w:t xml:space="preserve">the </w:t>
            </w:r>
            <w:r w:rsidRPr="00CB4225">
              <w:rPr>
                <w:rFonts w:ascii="Arial" w:hAnsi="Arial" w:cs="Arial"/>
                <w:color w:val="000000"/>
              </w:rPr>
              <w:t>future</w:t>
            </w:r>
          </w:p>
        </w:tc>
      </w:tr>
      <w:tr w:rsidR="00AE0F93" w:rsidRPr="00E1644C" w14:paraId="31F4BE81" w14:textId="77777777" w:rsidTr="00E1644C">
        <w:trPr>
          <w:trHeight w:val="679"/>
        </w:trPr>
        <w:tc>
          <w:tcPr>
            <w:tcW w:w="4261" w:type="dxa"/>
            <w:tcBorders>
              <w:top w:val="nil"/>
              <w:left w:val="nil"/>
              <w:bottom w:val="nil"/>
              <w:right w:val="nil"/>
            </w:tcBorders>
            <w:shd w:val="clear" w:color="auto" w:fill="EAF1DD"/>
          </w:tcPr>
          <w:p w14:paraId="76C427DF" w14:textId="77777777" w:rsidR="00AE0F93" w:rsidRPr="00CB4225" w:rsidRDefault="00AE0F93" w:rsidP="00970C50">
            <w:pPr>
              <w:pStyle w:val="ListParagraph"/>
              <w:spacing w:line="192" w:lineRule="auto"/>
              <w:ind w:left="0"/>
              <w:contextualSpacing/>
              <w:textAlignment w:val="baseline"/>
              <w:rPr>
                <w:rFonts w:ascii="Arial" w:hAnsi="Arial" w:cs="Arial"/>
              </w:rPr>
            </w:pPr>
          </w:p>
          <w:p w14:paraId="5E3A958A" w14:textId="77777777" w:rsidR="00AE0F93" w:rsidRPr="00CB4225" w:rsidRDefault="00AE0F93" w:rsidP="00970C50">
            <w:pPr>
              <w:pStyle w:val="ListParagraph"/>
              <w:numPr>
                <w:ilvl w:val="0"/>
                <w:numId w:val="16"/>
              </w:numPr>
              <w:spacing w:line="192" w:lineRule="auto"/>
              <w:contextualSpacing/>
              <w:textAlignment w:val="baseline"/>
              <w:rPr>
                <w:rFonts w:ascii="Arial" w:hAnsi="Arial" w:cs="Arial"/>
              </w:rPr>
            </w:pPr>
            <w:r w:rsidRPr="00CB4225">
              <w:rPr>
                <w:rFonts w:ascii="Arial" w:hAnsi="Arial" w:cs="Arial"/>
                <w:color w:val="000000"/>
              </w:rPr>
              <w:t xml:space="preserve">Only considers </w:t>
            </w:r>
            <w:r w:rsidR="00B45FEE" w:rsidRPr="00CB4225">
              <w:rPr>
                <w:rFonts w:ascii="Arial" w:hAnsi="Arial" w:cs="Arial"/>
                <w:color w:val="000000"/>
              </w:rPr>
              <w:t xml:space="preserve">the </w:t>
            </w:r>
            <w:r w:rsidRPr="00CB4225">
              <w:rPr>
                <w:rFonts w:ascii="Arial" w:hAnsi="Arial" w:cs="Arial"/>
                <w:color w:val="000000"/>
              </w:rPr>
              <w:t>current use</w:t>
            </w:r>
            <w:r w:rsidR="00B45FEE" w:rsidRPr="00CB4225">
              <w:rPr>
                <w:rFonts w:ascii="Arial" w:hAnsi="Arial" w:cs="Arial"/>
                <w:color w:val="000000"/>
              </w:rPr>
              <w:t xml:space="preserve"> of the site</w:t>
            </w:r>
          </w:p>
          <w:p w14:paraId="0887AEF8" w14:textId="77777777" w:rsidR="00AE0F93" w:rsidRPr="00CB4225" w:rsidRDefault="00AE0F93" w:rsidP="00970C50">
            <w:pPr>
              <w:autoSpaceDE w:val="0"/>
              <w:autoSpaceDN w:val="0"/>
              <w:adjustRightInd w:val="0"/>
              <w:rPr>
                <w:rFonts w:ascii="Arial" w:hAnsi="Arial" w:cs="Arial"/>
              </w:rPr>
            </w:pPr>
          </w:p>
        </w:tc>
        <w:tc>
          <w:tcPr>
            <w:tcW w:w="4261" w:type="dxa"/>
            <w:tcBorders>
              <w:top w:val="nil"/>
              <w:left w:val="nil"/>
              <w:bottom w:val="nil"/>
              <w:right w:val="nil"/>
            </w:tcBorders>
            <w:shd w:val="clear" w:color="auto" w:fill="EAF1DD"/>
          </w:tcPr>
          <w:p w14:paraId="58501FC8" w14:textId="77777777" w:rsidR="00AE0F93" w:rsidRPr="00CB4225" w:rsidRDefault="00AE0F93" w:rsidP="00970C50">
            <w:pPr>
              <w:pStyle w:val="ListParagraph"/>
              <w:spacing w:line="192" w:lineRule="auto"/>
              <w:ind w:left="0"/>
              <w:contextualSpacing/>
              <w:textAlignment w:val="baseline"/>
              <w:rPr>
                <w:rFonts w:ascii="Arial" w:hAnsi="Arial" w:cs="Arial"/>
              </w:rPr>
            </w:pPr>
          </w:p>
          <w:p w14:paraId="14E024A2" w14:textId="77777777" w:rsidR="00AE0F93" w:rsidRPr="00CB4225" w:rsidRDefault="00BE4791" w:rsidP="00970C50">
            <w:pPr>
              <w:pStyle w:val="ListParagraph"/>
              <w:numPr>
                <w:ilvl w:val="0"/>
                <w:numId w:val="17"/>
              </w:numPr>
              <w:spacing w:line="192" w:lineRule="auto"/>
              <w:contextualSpacing/>
              <w:textAlignment w:val="baseline"/>
              <w:rPr>
                <w:rFonts w:ascii="Arial" w:hAnsi="Arial" w:cs="Arial"/>
              </w:rPr>
            </w:pPr>
            <w:r w:rsidRPr="00CB4225">
              <w:rPr>
                <w:rFonts w:ascii="Arial" w:hAnsi="Arial" w:cs="Arial"/>
                <w:color w:val="000000"/>
              </w:rPr>
              <w:t>C</w:t>
            </w:r>
            <w:r w:rsidR="00AE0F93" w:rsidRPr="00CB4225">
              <w:rPr>
                <w:rFonts w:ascii="Arial" w:hAnsi="Arial" w:cs="Arial"/>
                <w:color w:val="000000"/>
              </w:rPr>
              <w:t>onsiders</w:t>
            </w:r>
            <w:r w:rsidR="00B45FEE" w:rsidRPr="00CB4225">
              <w:rPr>
                <w:rFonts w:ascii="Arial" w:hAnsi="Arial" w:cs="Arial"/>
                <w:color w:val="000000"/>
              </w:rPr>
              <w:t xml:space="preserve"> the</w:t>
            </w:r>
            <w:r w:rsidR="00AE0F93" w:rsidRPr="00CB4225">
              <w:rPr>
                <w:rFonts w:ascii="Arial" w:hAnsi="Arial" w:cs="Arial"/>
                <w:color w:val="000000"/>
              </w:rPr>
              <w:t xml:space="preserve"> proposed use</w:t>
            </w:r>
            <w:r w:rsidR="00B45FEE" w:rsidRPr="00CB4225">
              <w:rPr>
                <w:rFonts w:ascii="Arial" w:hAnsi="Arial" w:cs="Arial"/>
                <w:color w:val="000000"/>
              </w:rPr>
              <w:t xml:space="preserve"> of the site</w:t>
            </w:r>
          </w:p>
          <w:p w14:paraId="75EA20AF" w14:textId="77777777" w:rsidR="00AE0F93" w:rsidRPr="00CB4225" w:rsidRDefault="00AE0F93" w:rsidP="00970C50">
            <w:pPr>
              <w:autoSpaceDE w:val="0"/>
              <w:autoSpaceDN w:val="0"/>
              <w:adjustRightInd w:val="0"/>
              <w:rPr>
                <w:rFonts w:ascii="Arial" w:hAnsi="Arial" w:cs="Arial"/>
              </w:rPr>
            </w:pPr>
          </w:p>
        </w:tc>
      </w:tr>
      <w:tr w:rsidR="00AE0F93" w:rsidRPr="00E1644C" w14:paraId="6C3EABD5" w14:textId="77777777" w:rsidTr="00E1644C">
        <w:trPr>
          <w:trHeight w:val="1590"/>
        </w:trPr>
        <w:tc>
          <w:tcPr>
            <w:tcW w:w="4261" w:type="dxa"/>
            <w:tcBorders>
              <w:top w:val="nil"/>
              <w:left w:val="nil"/>
              <w:bottom w:val="nil"/>
              <w:right w:val="nil"/>
            </w:tcBorders>
            <w:shd w:val="clear" w:color="auto" w:fill="E5DFEC"/>
          </w:tcPr>
          <w:p w14:paraId="153D281E" w14:textId="77777777" w:rsidR="00AE0F93" w:rsidRPr="00CB4225" w:rsidRDefault="00AE0F93" w:rsidP="00970C50">
            <w:pPr>
              <w:pStyle w:val="ListParagraph"/>
              <w:spacing w:line="192" w:lineRule="auto"/>
              <w:ind w:left="0"/>
              <w:contextualSpacing/>
              <w:textAlignment w:val="baseline"/>
              <w:rPr>
                <w:rFonts w:ascii="Arial" w:hAnsi="Arial" w:cs="Arial"/>
              </w:rPr>
            </w:pPr>
          </w:p>
          <w:p w14:paraId="6638C4CA" w14:textId="77777777" w:rsidR="00B45FEE" w:rsidRPr="00CB4225" w:rsidRDefault="00F76A33" w:rsidP="00970C50">
            <w:pPr>
              <w:pStyle w:val="ListParagraph"/>
              <w:numPr>
                <w:ilvl w:val="0"/>
                <w:numId w:val="16"/>
              </w:numPr>
              <w:spacing w:line="192" w:lineRule="auto"/>
              <w:contextualSpacing/>
              <w:textAlignment w:val="baseline"/>
              <w:rPr>
                <w:rFonts w:ascii="Arial" w:hAnsi="Arial" w:cs="Arial"/>
              </w:rPr>
            </w:pPr>
            <w:r w:rsidRPr="00CB4225">
              <w:rPr>
                <w:rFonts w:ascii="Arial" w:hAnsi="Arial" w:cs="Arial"/>
                <w:color w:val="000000"/>
              </w:rPr>
              <w:t>R</w:t>
            </w:r>
            <w:r w:rsidR="00B45FEE" w:rsidRPr="00CB4225">
              <w:rPr>
                <w:rFonts w:ascii="Arial" w:hAnsi="Arial" w:cs="Arial"/>
                <w:color w:val="000000"/>
              </w:rPr>
              <w:t xml:space="preserve">esponsibility </w:t>
            </w:r>
            <w:r w:rsidRPr="00CB4225">
              <w:rPr>
                <w:rFonts w:ascii="Arial" w:hAnsi="Arial" w:cs="Arial"/>
                <w:color w:val="000000"/>
              </w:rPr>
              <w:t>lies with</w:t>
            </w:r>
            <w:r w:rsidR="00B45FEE" w:rsidRPr="00CB4225">
              <w:rPr>
                <w:rFonts w:ascii="Arial" w:hAnsi="Arial" w:cs="Arial"/>
                <w:color w:val="000000"/>
              </w:rPr>
              <w:t xml:space="preserve"> the council to </w:t>
            </w:r>
            <w:r w:rsidR="00AE0F93" w:rsidRPr="00CB4225">
              <w:rPr>
                <w:rFonts w:ascii="Arial" w:hAnsi="Arial" w:cs="Arial"/>
                <w:color w:val="000000"/>
              </w:rPr>
              <w:t xml:space="preserve">demonstrate </w:t>
            </w:r>
            <w:r w:rsidR="00B45FEE" w:rsidRPr="00CB4225">
              <w:rPr>
                <w:rFonts w:ascii="Arial" w:hAnsi="Arial" w:cs="Arial"/>
                <w:color w:val="000000"/>
              </w:rPr>
              <w:t xml:space="preserve">that </w:t>
            </w:r>
            <w:r w:rsidR="00AE0F93" w:rsidRPr="00CB4225">
              <w:rPr>
                <w:rFonts w:ascii="Arial" w:hAnsi="Arial" w:cs="Arial"/>
                <w:color w:val="000000"/>
              </w:rPr>
              <w:t>significant possibility of significant harm</w:t>
            </w:r>
            <w:r w:rsidR="00B45FEE" w:rsidRPr="00CB4225">
              <w:rPr>
                <w:rFonts w:ascii="Arial" w:hAnsi="Arial" w:cs="Arial"/>
                <w:color w:val="000000"/>
              </w:rPr>
              <w:t xml:space="preserve"> exists. </w:t>
            </w:r>
          </w:p>
          <w:p w14:paraId="2AE25492" w14:textId="77777777" w:rsidR="00B45FEE" w:rsidRPr="00CB4225" w:rsidRDefault="00B45FEE" w:rsidP="00970C50">
            <w:pPr>
              <w:pStyle w:val="ListParagraph"/>
              <w:spacing w:line="192" w:lineRule="auto"/>
              <w:ind w:left="360"/>
              <w:contextualSpacing/>
              <w:textAlignment w:val="baseline"/>
              <w:rPr>
                <w:rFonts w:ascii="Arial" w:hAnsi="Arial" w:cs="Arial"/>
                <w:color w:val="000000"/>
              </w:rPr>
            </w:pPr>
          </w:p>
          <w:p w14:paraId="47D3410D" w14:textId="77777777" w:rsidR="00AE0F93" w:rsidRPr="00CB4225" w:rsidRDefault="00B45FEE" w:rsidP="00970C50">
            <w:pPr>
              <w:pStyle w:val="ListParagraph"/>
              <w:spacing w:line="192" w:lineRule="auto"/>
              <w:ind w:left="360"/>
              <w:contextualSpacing/>
              <w:textAlignment w:val="baseline"/>
              <w:rPr>
                <w:rFonts w:ascii="Arial" w:hAnsi="Arial" w:cs="Arial"/>
              </w:rPr>
            </w:pPr>
            <w:r w:rsidRPr="00CB4225">
              <w:rPr>
                <w:rFonts w:ascii="Arial" w:hAnsi="Arial" w:cs="Arial"/>
                <w:color w:val="000000"/>
              </w:rPr>
              <w:t>The s</w:t>
            </w:r>
            <w:r w:rsidR="00AE0F93" w:rsidRPr="00CB4225">
              <w:rPr>
                <w:rFonts w:ascii="Arial" w:hAnsi="Arial" w:cs="Arial"/>
                <w:color w:val="000000"/>
              </w:rPr>
              <w:t xml:space="preserve">tarting point </w:t>
            </w:r>
            <w:r w:rsidR="00F76A33" w:rsidRPr="00CB4225">
              <w:rPr>
                <w:rFonts w:ascii="Arial" w:hAnsi="Arial" w:cs="Arial"/>
                <w:color w:val="000000"/>
              </w:rPr>
              <w:t xml:space="preserve">is </w:t>
            </w:r>
            <w:r w:rsidR="00AE0F93" w:rsidRPr="00CB4225">
              <w:rPr>
                <w:rFonts w:ascii="Arial" w:hAnsi="Arial" w:cs="Arial"/>
                <w:color w:val="000000"/>
              </w:rPr>
              <w:t>that</w:t>
            </w:r>
            <w:r w:rsidR="00F76A33" w:rsidRPr="00CB4225">
              <w:rPr>
                <w:rFonts w:ascii="Arial" w:hAnsi="Arial" w:cs="Arial"/>
                <w:color w:val="000000"/>
              </w:rPr>
              <w:t xml:space="preserve"> the</w:t>
            </w:r>
            <w:r w:rsidR="00AE0F93" w:rsidRPr="00CB4225">
              <w:rPr>
                <w:rFonts w:ascii="Arial" w:hAnsi="Arial" w:cs="Arial"/>
                <w:color w:val="000000"/>
              </w:rPr>
              <w:t xml:space="preserve"> land is not contaminated</w:t>
            </w:r>
            <w:r w:rsidRPr="00CB4225">
              <w:rPr>
                <w:rFonts w:ascii="Arial" w:hAnsi="Arial" w:cs="Arial"/>
                <w:color w:val="000000"/>
              </w:rPr>
              <w:t xml:space="preserve"> and it must be proved that it is.</w:t>
            </w:r>
          </w:p>
          <w:p w14:paraId="0E736BAA" w14:textId="77777777" w:rsidR="00AE0F93" w:rsidRPr="00CB4225" w:rsidRDefault="00AE0F93" w:rsidP="00970C50">
            <w:pPr>
              <w:autoSpaceDE w:val="0"/>
              <w:autoSpaceDN w:val="0"/>
              <w:adjustRightInd w:val="0"/>
              <w:rPr>
                <w:rFonts w:ascii="Arial" w:hAnsi="Arial" w:cs="Arial"/>
              </w:rPr>
            </w:pPr>
          </w:p>
        </w:tc>
        <w:tc>
          <w:tcPr>
            <w:tcW w:w="4261" w:type="dxa"/>
            <w:tcBorders>
              <w:top w:val="nil"/>
              <w:left w:val="nil"/>
              <w:bottom w:val="nil"/>
              <w:right w:val="nil"/>
            </w:tcBorders>
            <w:shd w:val="clear" w:color="auto" w:fill="E5DFEC"/>
          </w:tcPr>
          <w:p w14:paraId="7CF6075C" w14:textId="77777777" w:rsidR="00AE0F93" w:rsidRPr="00CB4225" w:rsidRDefault="00AE0F93" w:rsidP="00970C50">
            <w:pPr>
              <w:pStyle w:val="ListParagraph"/>
              <w:spacing w:line="192" w:lineRule="auto"/>
              <w:ind w:left="0"/>
              <w:contextualSpacing/>
              <w:textAlignment w:val="baseline"/>
              <w:rPr>
                <w:rFonts w:ascii="Arial" w:hAnsi="Arial" w:cs="Arial"/>
              </w:rPr>
            </w:pPr>
          </w:p>
          <w:p w14:paraId="058553E1" w14:textId="77777777" w:rsidR="00F76A33" w:rsidRPr="00CB4225" w:rsidRDefault="00B45FEE" w:rsidP="00970C50">
            <w:pPr>
              <w:pStyle w:val="ListParagraph"/>
              <w:numPr>
                <w:ilvl w:val="0"/>
                <w:numId w:val="17"/>
              </w:numPr>
              <w:spacing w:line="192" w:lineRule="auto"/>
              <w:contextualSpacing/>
              <w:textAlignment w:val="baseline"/>
              <w:rPr>
                <w:rFonts w:ascii="Arial" w:hAnsi="Arial" w:cs="Arial"/>
              </w:rPr>
            </w:pPr>
            <w:r w:rsidRPr="00CB4225">
              <w:rPr>
                <w:rFonts w:ascii="Arial" w:hAnsi="Arial" w:cs="Arial"/>
                <w:color w:val="000000"/>
              </w:rPr>
              <w:t xml:space="preserve">Responsibility lies with the developer </w:t>
            </w:r>
            <w:r w:rsidR="00AE0F93" w:rsidRPr="00CB4225">
              <w:rPr>
                <w:rFonts w:ascii="Arial" w:hAnsi="Arial" w:cs="Arial"/>
                <w:color w:val="000000"/>
              </w:rPr>
              <w:t>to demonstrate tha</w:t>
            </w:r>
            <w:r w:rsidR="00F76A33" w:rsidRPr="00CB4225">
              <w:rPr>
                <w:rFonts w:ascii="Arial" w:hAnsi="Arial" w:cs="Arial"/>
                <w:color w:val="000000"/>
              </w:rPr>
              <w:t>t significant harm is unlikely</w:t>
            </w:r>
            <w:r w:rsidR="00BE4791" w:rsidRPr="00CB4225">
              <w:rPr>
                <w:rFonts w:ascii="Arial" w:hAnsi="Arial" w:cs="Arial"/>
                <w:color w:val="000000"/>
              </w:rPr>
              <w:t xml:space="preserve"> and the site is suitable for use</w:t>
            </w:r>
            <w:r w:rsidR="00F76A33" w:rsidRPr="00CB4225">
              <w:rPr>
                <w:rFonts w:ascii="Arial" w:hAnsi="Arial" w:cs="Arial"/>
                <w:color w:val="000000"/>
              </w:rPr>
              <w:t>.</w:t>
            </w:r>
          </w:p>
          <w:p w14:paraId="66EF912A" w14:textId="77777777" w:rsidR="00F76A33" w:rsidRPr="00CB4225" w:rsidRDefault="00F76A33" w:rsidP="00970C50">
            <w:pPr>
              <w:pStyle w:val="ListParagraph"/>
              <w:spacing w:line="192" w:lineRule="auto"/>
              <w:ind w:left="360"/>
              <w:contextualSpacing/>
              <w:textAlignment w:val="baseline"/>
              <w:rPr>
                <w:rFonts w:ascii="Arial" w:hAnsi="Arial" w:cs="Arial"/>
              </w:rPr>
            </w:pPr>
          </w:p>
          <w:p w14:paraId="0FA0DB77" w14:textId="77777777" w:rsidR="00AE0F93" w:rsidRPr="00CB4225" w:rsidRDefault="00F76A33" w:rsidP="00970C50">
            <w:pPr>
              <w:pStyle w:val="ListParagraph"/>
              <w:spacing w:line="192" w:lineRule="auto"/>
              <w:ind w:left="360"/>
              <w:contextualSpacing/>
              <w:textAlignment w:val="baseline"/>
              <w:rPr>
                <w:rFonts w:ascii="Arial" w:hAnsi="Arial" w:cs="Arial"/>
              </w:rPr>
            </w:pPr>
            <w:r w:rsidRPr="00CB4225">
              <w:rPr>
                <w:rFonts w:ascii="Arial" w:hAnsi="Arial" w:cs="Arial"/>
                <w:color w:val="000000"/>
              </w:rPr>
              <w:t xml:space="preserve">The </w:t>
            </w:r>
            <w:r w:rsidR="00AE0F93" w:rsidRPr="00CB4225">
              <w:rPr>
                <w:rFonts w:ascii="Arial" w:hAnsi="Arial" w:cs="Arial"/>
                <w:color w:val="000000"/>
              </w:rPr>
              <w:t xml:space="preserve">starting point </w:t>
            </w:r>
            <w:r w:rsidRPr="00CB4225">
              <w:rPr>
                <w:rFonts w:ascii="Arial" w:hAnsi="Arial" w:cs="Arial"/>
                <w:color w:val="000000"/>
              </w:rPr>
              <w:t xml:space="preserve">is </w:t>
            </w:r>
            <w:r w:rsidR="00AE0F93" w:rsidRPr="00CB4225">
              <w:rPr>
                <w:rFonts w:ascii="Arial" w:hAnsi="Arial" w:cs="Arial"/>
                <w:color w:val="000000"/>
              </w:rPr>
              <w:t>that</w:t>
            </w:r>
            <w:r w:rsidRPr="00CB4225">
              <w:rPr>
                <w:rFonts w:ascii="Arial" w:hAnsi="Arial" w:cs="Arial"/>
                <w:color w:val="000000"/>
              </w:rPr>
              <w:t xml:space="preserve"> the</w:t>
            </w:r>
            <w:r w:rsidR="00AE0F93" w:rsidRPr="00CB4225">
              <w:rPr>
                <w:rFonts w:ascii="Arial" w:hAnsi="Arial" w:cs="Arial"/>
                <w:color w:val="000000"/>
              </w:rPr>
              <w:t xml:space="preserve"> land may be contaminated</w:t>
            </w:r>
            <w:r w:rsidRPr="00CB4225">
              <w:rPr>
                <w:rFonts w:ascii="Arial" w:hAnsi="Arial" w:cs="Arial"/>
                <w:color w:val="000000"/>
              </w:rPr>
              <w:t xml:space="preserve"> and it must be proved that it isn’t.</w:t>
            </w:r>
          </w:p>
          <w:p w14:paraId="29102A97" w14:textId="77777777" w:rsidR="00AE0F93" w:rsidRPr="00CB4225" w:rsidRDefault="00AE0F93" w:rsidP="00970C50">
            <w:pPr>
              <w:autoSpaceDE w:val="0"/>
              <w:autoSpaceDN w:val="0"/>
              <w:adjustRightInd w:val="0"/>
              <w:rPr>
                <w:rFonts w:ascii="Arial" w:hAnsi="Arial" w:cs="Arial"/>
              </w:rPr>
            </w:pPr>
          </w:p>
        </w:tc>
      </w:tr>
      <w:tr w:rsidR="00623FAD" w:rsidRPr="00E1644C" w14:paraId="6F785D53" w14:textId="77777777" w:rsidTr="00E1644C">
        <w:trPr>
          <w:trHeight w:val="199"/>
        </w:trPr>
        <w:tc>
          <w:tcPr>
            <w:tcW w:w="4261" w:type="dxa"/>
            <w:tcBorders>
              <w:top w:val="nil"/>
              <w:left w:val="nil"/>
              <w:bottom w:val="nil"/>
              <w:right w:val="nil"/>
            </w:tcBorders>
            <w:shd w:val="clear" w:color="auto" w:fill="E5DFEC"/>
          </w:tcPr>
          <w:p w14:paraId="3B53076F" w14:textId="77777777" w:rsidR="00623FAD" w:rsidRPr="00E1644C" w:rsidRDefault="00623FAD" w:rsidP="00970C50">
            <w:pPr>
              <w:pStyle w:val="ListParagraph"/>
              <w:spacing w:line="192" w:lineRule="auto"/>
              <w:ind w:left="0"/>
              <w:contextualSpacing/>
              <w:textAlignment w:val="baseline"/>
              <w:rPr>
                <w:rFonts w:ascii="Calibri" w:hAnsi="Calibri" w:cs="Calibri"/>
                <w:sz w:val="16"/>
                <w:szCs w:val="16"/>
              </w:rPr>
            </w:pPr>
            <w:r w:rsidRPr="00E1644C">
              <w:rPr>
                <w:rFonts w:ascii="Calibri" w:hAnsi="Calibri" w:cs="Calibri"/>
                <w:sz w:val="16"/>
                <w:szCs w:val="16"/>
              </w:rPr>
              <w:t>Source: LQM</w:t>
            </w:r>
          </w:p>
        </w:tc>
        <w:tc>
          <w:tcPr>
            <w:tcW w:w="4261" w:type="dxa"/>
            <w:tcBorders>
              <w:top w:val="nil"/>
              <w:left w:val="nil"/>
              <w:bottom w:val="nil"/>
              <w:right w:val="nil"/>
            </w:tcBorders>
            <w:shd w:val="clear" w:color="auto" w:fill="E5DFEC"/>
          </w:tcPr>
          <w:p w14:paraId="7B510D4E" w14:textId="77777777" w:rsidR="00623FAD" w:rsidRPr="00AE0F93" w:rsidRDefault="00623FAD" w:rsidP="00970C50">
            <w:pPr>
              <w:pStyle w:val="ListParagraph"/>
              <w:spacing w:line="192" w:lineRule="auto"/>
              <w:ind w:left="0"/>
              <w:contextualSpacing/>
              <w:textAlignment w:val="baseline"/>
            </w:pPr>
          </w:p>
        </w:tc>
      </w:tr>
    </w:tbl>
    <w:p w14:paraId="77A119E2" w14:textId="77777777" w:rsidR="00EC7D52" w:rsidRDefault="00EC7D52" w:rsidP="00970C50">
      <w:pPr>
        <w:pStyle w:val="Heading2"/>
        <w:spacing w:after="0"/>
      </w:pPr>
      <w:bookmarkStart w:id="3" w:name="_Toc391893118"/>
    </w:p>
    <w:p w14:paraId="7A6AE01E" w14:textId="77777777" w:rsidR="00321026" w:rsidRPr="00CB4225" w:rsidRDefault="001053E7" w:rsidP="00970C50">
      <w:pPr>
        <w:pStyle w:val="Heading2"/>
        <w:spacing w:after="0"/>
        <w:rPr>
          <w:rFonts w:ascii="Arial" w:hAnsi="Arial" w:cs="Arial"/>
        </w:rPr>
      </w:pPr>
      <w:r w:rsidRPr="00CB4225">
        <w:rPr>
          <w:rFonts w:ascii="Arial" w:hAnsi="Arial" w:cs="Arial"/>
        </w:rPr>
        <w:t xml:space="preserve">Environmental </w:t>
      </w:r>
      <w:r w:rsidR="00321026" w:rsidRPr="00CB4225">
        <w:rPr>
          <w:rFonts w:ascii="Arial" w:hAnsi="Arial" w:cs="Arial"/>
        </w:rPr>
        <w:t xml:space="preserve">Sustainability </w:t>
      </w:r>
      <w:r w:rsidRPr="00CB4225">
        <w:rPr>
          <w:rFonts w:ascii="Arial" w:hAnsi="Arial" w:cs="Arial"/>
        </w:rPr>
        <w:t xml:space="preserve">in </w:t>
      </w:r>
      <w:r w:rsidR="00321026" w:rsidRPr="00CB4225">
        <w:rPr>
          <w:rFonts w:ascii="Arial" w:hAnsi="Arial" w:cs="Arial"/>
        </w:rPr>
        <w:t>Oxford</w:t>
      </w:r>
      <w:bookmarkEnd w:id="3"/>
    </w:p>
    <w:p w14:paraId="7124EA30" w14:textId="77777777" w:rsidR="00321026" w:rsidRPr="00CB4225" w:rsidRDefault="00321026" w:rsidP="00970C50">
      <w:pPr>
        <w:autoSpaceDE w:val="0"/>
        <w:autoSpaceDN w:val="0"/>
        <w:adjustRightInd w:val="0"/>
        <w:rPr>
          <w:rFonts w:ascii="Arial" w:hAnsi="Arial" w:cs="Arial"/>
          <w:color w:val="000000"/>
          <w:sz w:val="22"/>
          <w:szCs w:val="22"/>
        </w:rPr>
      </w:pPr>
    </w:p>
    <w:p w14:paraId="3039270E" w14:textId="77777777" w:rsidR="004476F8" w:rsidRPr="00CB4225" w:rsidRDefault="00EC7D52" w:rsidP="00970C50">
      <w:pPr>
        <w:rPr>
          <w:rFonts w:ascii="Arial" w:hAnsi="Arial" w:cs="Arial"/>
        </w:rPr>
      </w:pPr>
      <w:r w:rsidRPr="00CB4225">
        <w:rPr>
          <w:rFonts w:ascii="Arial" w:hAnsi="Arial" w:cs="Arial"/>
        </w:rPr>
        <w:t xml:space="preserve">The </w:t>
      </w:r>
      <w:r w:rsidR="001053E7" w:rsidRPr="00CB4225">
        <w:rPr>
          <w:rFonts w:ascii="Arial" w:hAnsi="Arial" w:cs="Arial"/>
        </w:rPr>
        <w:t>Environmental</w:t>
      </w:r>
      <w:r w:rsidR="00321026" w:rsidRPr="00CB4225">
        <w:rPr>
          <w:rFonts w:ascii="Arial" w:hAnsi="Arial" w:cs="Arial"/>
        </w:rPr>
        <w:t xml:space="preserve"> Sustainability </w:t>
      </w:r>
      <w:r w:rsidRPr="00CB4225">
        <w:rPr>
          <w:rFonts w:ascii="Arial" w:hAnsi="Arial" w:cs="Arial"/>
        </w:rPr>
        <w:t xml:space="preserve">service </w:t>
      </w:r>
      <w:r w:rsidR="001053E7" w:rsidRPr="00CB4225">
        <w:rPr>
          <w:rFonts w:ascii="Arial" w:hAnsi="Arial" w:cs="Arial"/>
        </w:rPr>
        <w:t xml:space="preserve">at the Council is the policy lead on carbon, energy and the environment.  It is responsible for the City Council’s Carbon Management plan </w:t>
      </w:r>
      <w:r w:rsidRPr="00CB4225">
        <w:rPr>
          <w:rFonts w:ascii="Arial" w:hAnsi="Arial" w:cs="Arial"/>
        </w:rPr>
        <w:t xml:space="preserve">and the city-wide collaborative programme of </w:t>
      </w:r>
      <w:r w:rsidR="0078587A" w:rsidRPr="00CB4225">
        <w:rPr>
          <w:rFonts w:ascii="Arial" w:hAnsi="Arial" w:cs="Arial"/>
        </w:rPr>
        <w:t>Net Zero</w:t>
      </w:r>
      <w:r w:rsidRPr="00CB4225">
        <w:rPr>
          <w:rFonts w:ascii="Arial" w:hAnsi="Arial" w:cs="Arial"/>
        </w:rPr>
        <w:t xml:space="preserve"> Carbon Oxford. It</w:t>
      </w:r>
      <w:r w:rsidR="001053E7" w:rsidRPr="00CB4225">
        <w:rPr>
          <w:rFonts w:ascii="Arial" w:hAnsi="Arial" w:cs="Arial"/>
        </w:rPr>
        <w:t xml:space="preserve"> works across the organisation to assist in carbon emission reductions</w:t>
      </w:r>
      <w:r w:rsidRPr="00CB4225">
        <w:rPr>
          <w:rFonts w:ascii="Arial" w:hAnsi="Arial" w:cs="Arial"/>
        </w:rPr>
        <w:t xml:space="preserve"> alongside key regulatory functions on air quality, biodiversity, tree protection, flood mitigation and land quality</w:t>
      </w:r>
      <w:r w:rsidR="001053E7" w:rsidRPr="00CB4225">
        <w:rPr>
          <w:rFonts w:ascii="Arial" w:hAnsi="Arial" w:cs="Arial"/>
        </w:rPr>
        <w:t xml:space="preserve">. </w:t>
      </w:r>
      <w:r w:rsidRPr="00CB4225">
        <w:rPr>
          <w:rFonts w:ascii="Arial" w:hAnsi="Arial" w:cs="Arial"/>
        </w:rPr>
        <w:t>T</w:t>
      </w:r>
      <w:r w:rsidR="00321026" w:rsidRPr="00CB4225">
        <w:rPr>
          <w:rFonts w:ascii="Arial" w:hAnsi="Arial" w:cs="Arial"/>
        </w:rPr>
        <w:t>he</w:t>
      </w:r>
      <w:r w:rsidRPr="00CB4225">
        <w:rPr>
          <w:rFonts w:ascii="Arial" w:hAnsi="Arial" w:cs="Arial"/>
        </w:rPr>
        <w:t xml:space="preserve"> Land Quality Strategy </w:t>
      </w:r>
      <w:r w:rsidR="00321026" w:rsidRPr="00CB4225">
        <w:rPr>
          <w:rFonts w:ascii="Arial" w:hAnsi="Arial" w:cs="Arial"/>
        </w:rPr>
        <w:t>sets out th</w:t>
      </w:r>
      <w:r w:rsidRPr="00CB4225">
        <w:rPr>
          <w:rFonts w:ascii="Arial" w:hAnsi="Arial" w:cs="Arial"/>
        </w:rPr>
        <w:t>e</w:t>
      </w:r>
      <w:r w:rsidR="00321026" w:rsidRPr="00CB4225">
        <w:rPr>
          <w:rFonts w:ascii="Arial" w:hAnsi="Arial" w:cs="Arial"/>
        </w:rPr>
        <w:t xml:space="preserve"> positive steps </w:t>
      </w:r>
      <w:r w:rsidRPr="00CB4225">
        <w:rPr>
          <w:rFonts w:ascii="Arial" w:hAnsi="Arial" w:cs="Arial"/>
        </w:rPr>
        <w:t xml:space="preserve">that </w:t>
      </w:r>
      <w:r w:rsidR="00321026" w:rsidRPr="00CB4225">
        <w:rPr>
          <w:rFonts w:ascii="Arial" w:hAnsi="Arial" w:cs="Arial"/>
        </w:rPr>
        <w:t xml:space="preserve">are taken by the City Council to address pollution affecting land </w:t>
      </w:r>
      <w:r w:rsidRPr="00CB4225">
        <w:rPr>
          <w:rFonts w:ascii="Arial" w:hAnsi="Arial" w:cs="Arial"/>
        </w:rPr>
        <w:t>with</w:t>
      </w:r>
      <w:r w:rsidR="00321026" w:rsidRPr="00CB4225">
        <w:rPr>
          <w:rFonts w:ascii="Arial" w:hAnsi="Arial" w:cs="Arial"/>
        </w:rPr>
        <w:t xml:space="preserve"> an emphasis on dealing with land affected by contamination through the planning development control process.</w:t>
      </w:r>
      <w:r w:rsidR="0093396B" w:rsidRPr="00CB4225">
        <w:rPr>
          <w:rFonts w:ascii="Arial" w:hAnsi="Arial" w:cs="Arial"/>
        </w:rPr>
        <w:t xml:space="preserve"> </w:t>
      </w:r>
    </w:p>
    <w:p w14:paraId="1B9C020E" w14:textId="77777777" w:rsidR="004476F8" w:rsidRPr="00CB4225" w:rsidRDefault="004476F8" w:rsidP="00970C50">
      <w:pPr>
        <w:rPr>
          <w:rFonts w:ascii="Arial" w:hAnsi="Arial" w:cs="Arial"/>
        </w:rPr>
      </w:pPr>
    </w:p>
    <w:p w14:paraId="4B078EE1" w14:textId="77777777" w:rsidR="00295B02" w:rsidRPr="00CB4225" w:rsidRDefault="0093396B" w:rsidP="00EC7D52">
      <w:pPr>
        <w:rPr>
          <w:rFonts w:ascii="Arial" w:hAnsi="Arial" w:cs="Arial"/>
        </w:rPr>
      </w:pPr>
      <w:r w:rsidRPr="00CB4225">
        <w:rPr>
          <w:rFonts w:ascii="Arial" w:hAnsi="Arial" w:cs="Arial"/>
        </w:rPr>
        <w:t>Th</w:t>
      </w:r>
      <w:r w:rsidR="00322E4B" w:rsidRPr="00CB4225">
        <w:rPr>
          <w:rFonts w:ascii="Arial" w:hAnsi="Arial" w:cs="Arial"/>
        </w:rPr>
        <w:t>is</w:t>
      </w:r>
      <w:r w:rsidRPr="00CB4225">
        <w:rPr>
          <w:rFonts w:ascii="Arial" w:hAnsi="Arial" w:cs="Arial"/>
        </w:rPr>
        <w:t xml:space="preserve"> </w:t>
      </w:r>
      <w:r w:rsidR="00322E4B" w:rsidRPr="00CB4225">
        <w:rPr>
          <w:rFonts w:ascii="Arial" w:hAnsi="Arial" w:cs="Arial"/>
        </w:rPr>
        <w:t>Land Quality Strategy</w:t>
      </w:r>
      <w:r w:rsidRPr="00CB4225">
        <w:rPr>
          <w:rFonts w:ascii="Arial" w:hAnsi="Arial" w:cs="Arial"/>
        </w:rPr>
        <w:t xml:space="preserve"> </w:t>
      </w:r>
      <w:r w:rsidR="00EC7D52" w:rsidRPr="00CB4225">
        <w:rPr>
          <w:rFonts w:ascii="Arial" w:hAnsi="Arial" w:cs="Arial"/>
        </w:rPr>
        <w:t>recognises</w:t>
      </w:r>
      <w:r w:rsidRPr="00CB4225">
        <w:rPr>
          <w:rFonts w:ascii="Arial" w:hAnsi="Arial" w:cs="Arial"/>
        </w:rPr>
        <w:t xml:space="preserve"> the importance of sustainability in the management and rem</w:t>
      </w:r>
      <w:r w:rsidR="00322E4B" w:rsidRPr="00CB4225">
        <w:rPr>
          <w:rFonts w:ascii="Arial" w:hAnsi="Arial" w:cs="Arial"/>
        </w:rPr>
        <w:t xml:space="preserve">ediation of contaminated land. </w:t>
      </w:r>
      <w:r w:rsidRPr="00CB4225">
        <w:rPr>
          <w:rFonts w:ascii="Arial" w:hAnsi="Arial" w:cs="Arial"/>
        </w:rPr>
        <w:t xml:space="preserve">Re-using land and the redevelopment of brown-field sites, is by its nature a sustainable approach, and underlies the government’s commitment and overall objective to bring damaged land back into beneficial use.  </w:t>
      </w:r>
      <w:bookmarkStart w:id="4" w:name="_Toc391893119"/>
    </w:p>
    <w:p w14:paraId="530D6DCD" w14:textId="77777777" w:rsidR="00DA0CF5" w:rsidRPr="00CB4225" w:rsidRDefault="009E6DF7" w:rsidP="00970C50">
      <w:pPr>
        <w:pStyle w:val="Heading1"/>
        <w:spacing w:after="0"/>
        <w:rPr>
          <w:rFonts w:ascii="Arial" w:hAnsi="Arial" w:cs="Arial"/>
        </w:rPr>
      </w:pPr>
      <w:r w:rsidRPr="00CB4225">
        <w:rPr>
          <w:rFonts w:ascii="Arial" w:hAnsi="Arial" w:cs="Arial"/>
        </w:rPr>
        <w:lastRenderedPageBreak/>
        <w:t>The City of Oxford</w:t>
      </w:r>
      <w:bookmarkEnd w:id="4"/>
    </w:p>
    <w:p w14:paraId="453A22EB" w14:textId="77777777" w:rsidR="007F782C" w:rsidRPr="00CB4225" w:rsidRDefault="007F782C" w:rsidP="00970C50">
      <w:pPr>
        <w:autoSpaceDE w:val="0"/>
        <w:autoSpaceDN w:val="0"/>
        <w:adjustRightInd w:val="0"/>
        <w:jc w:val="both"/>
        <w:rPr>
          <w:rFonts w:ascii="Arial" w:hAnsi="Arial" w:cs="Arial"/>
          <w:color w:val="000000"/>
        </w:rPr>
      </w:pPr>
    </w:p>
    <w:p w14:paraId="625A7C38" w14:textId="77777777" w:rsidR="00545470" w:rsidRPr="00CB4225" w:rsidRDefault="00CE2C94" w:rsidP="00970C50">
      <w:pPr>
        <w:autoSpaceDE w:val="0"/>
        <w:autoSpaceDN w:val="0"/>
        <w:adjustRightInd w:val="0"/>
        <w:rPr>
          <w:rFonts w:ascii="Arial" w:hAnsi="Arial" w:cs="Arial"/>
        </w:rPr>
      </w:pPr>
      <w:r w:rsidRPr="00CB4225">
        <w:rPr>
          <w:rFonts w:ascii="Arial" w:hAnsi="Arial" w:cs="Arial"/>
        </w:rPr>
        <w:t xml:space="preserve">The impacts of contamination are affected by site specific circumstances </w:t>
      </w:r>
      <w:r w:rsidR="00545470" w:rsidRPr="00CB4225">
        <w:rPr>
          <w:rFonts w:ascii="Arial" w:hAnsi="Arial" w:cs="Arial"/>
        </w:rPr>
        <w:t>and the interaction</w:t>
      </w:r>
      <w:r w:rsidR="00496838" w:rsidRPr="00CB4225">
        <w:rPr>
          <w:rFonts w:ascii="Arial" w:hAnsi="Arial" w:cs="Arial"/>
        </w:rPr>
        <w:t>s</w:t>
      </w:r>
      <w:r w:rsidR="00545470" w:rsidRPr="00CB4225">
        <w:rPr>
          <w:rFonts w:ascii="Arial" w:hAnsi="Arial" w:cs="Arial"/>
        </w:rPr>
        <w:t xml:space="preserve"> between the natural and built environment.</w:t>
      </w:r>
      <w:r w:rsidR="00577D0C" w:rsidRPr="00CB4225">
        <w:rPr>
          <w:rFonts w:ascii="Arial" w:hAnsi="Arial" w:cs="Arial"/>
        </w:rPr>
        <w:t xml:space="preserve"> To fully assess the impacts, f</w:t>
      </w:r>
      <w:r w:rsidR="00545470" w:rsidRPr="00CB4225">
        <w:rPr>
          <w:rFonts w:ascii="Arial" w:hAnsi="Arial" w:cs="Arial"/>
        </w:rPr>
        <w:t xml:space="preserve">ormer and current land use combined with geological, hydrogeological and ecological factors need to be understood. </w:t>
      </w:r>
    </w:p>
    <w:p w14:paraId="445C4AEF" w14:textId="77777777" w:rsidR="00545470" w:rsidRPr="00CB4225" w:rsidRDefault="00545470" w:rsidP="00970C50">
      <w:pPr>
        <w:autoSpaceDE w:val="0"/>
        <w:autoSpaceDN w:val="0"/>
        <w:adjustRightInd w:val="0"/>
        <w:rPr>
          <w:rFonts w:ascii="Arial" w:hAnsi="Arial" w:cs="Arial"/>
        </w:rPr>
      </w:pPr>
    </w:p>
    <w:p w14:paraId="23B37D74" w14:textId="77777777" w:rsidR="005D0D24" w:rsidRPr="00CB4225" w:rsidRDefault="00545470" w:rsidP="00970C50">
      <w:pPr>
        <w:autoSpaceDE w:val="0"/>
        <w:autoSpaceDN w:val="0"/>
        <w:adjustRightInd w:val="0"/>
        <w:rPr>
          <w:rFonts w:ascii="Arial" w:hAnsi="Arial" w:cs="Arial"/>
        </w:rPr>
      </w:pPr>
      <w:r w:rsidRPr="00CB4225">
        <w:rPr>
          <w:rFonts w:ascii="Arial" w:hAnsi="Arial" w:cs="Arial"/>
        </w:rPr>
        <w:t>Oxford, as with the rest of the UK</w:t>
      </w:r>
      <w:r w:rsidR="00496838" w:rsidRPr="00CB4225">
        <w:rPr>
          <w:rFonts w:ascii="Arial" w:hAnsi="Arial" w:cs="Arial"/>
        </w:rPr>
        <w:t>,</w:t>
      </w:r>
      <w:r w:rsidRPr="00CB4225">
        <w:rPr>
          <w:rFonts w:ascii="Arial" w:hAnsi="Arial" w:cs="Arial"/>
        </w:rPr>
        <w:t xml:space="preserve"> has seen significant land use changes, particularly with regard to industry. </w:t>
      </w:r>
      <w:r w:rsidR="005D0D24" w:rsidRPr="00CB4225">
        <w:rPr>
          <w:rFonts w:ascii="Arial" w:hAnsi="Arial" w:cs="Arial"/>
        </w:rPr>
        <w:t xml:space="preserve">The Thames was linked by canal with the Coventry Canal in 1789 and this provided efficient access to fossil fuel and led to the growth of industry along </w:t>
      </w:r>
      <w:r w:rsidRPr="00CB4225">
        <w:rPr>
          <w:rFonts w:ascii="Arial" w:hAnsi="Arial" w:cs="Arial"/>
        </w:rPr>
        <w:t>Oxford’s</w:t>
      </w:r>
      <w:r w:rsidR="005D0D24" w:rsidRPr="00CB4225">
        <w:rPr>
          <w:rFonts w:ascii="Arial" w:hAnsi="Arial" w:cs="Arial"/>
        </w:rPr>
        <w:t xml:space="preserve"> watercourses.  Oxford has </w:t>
      </w:r>
      <w:r w:rsidR="00D3460A" w:rsidRPr="00CB4225">
        <w:rPr>
          <w:rFonts w:ascii="Arial" w:hAnsi="Arial" w:cs="Arial"/>
        </w:rPr>
        <w:t xml:space="preserve">also </w:t>
      </w:r>
      <w:r w:rsidR="005D0D24" w:rsidRPr="00CB4225">
        <w:rPr>
          <w:rFonts w:ascii="Arial" w:hAnsi="Arial" w:cs="Arial"/>
        </w:rPr>
        <w:t>been a centre fo</w:t>
      </w:r>
      <w:r w:rsidR="00496838" w:rsidRPr="00CB4225">
        <w:rPr>
          <w:rFonts w:ascii="Arial" w:hAnsi="Arial" w:cs="Arial"/>
        </w:rPr>
        <w:t>r car and car parts manufactur</w:t>
      </w:r>
      <w:r w:rsidR="00FF1E86" w:rsidRPr="00CB4225">
        <w:rPr>
          <w:rFonts w:ascii="Arial" w:hAnsi="Arial" w:cs="Arial"/>
        </w:rPr>
        <w:t>ing</w:t>
      </w:r>
      <w:r w:rsidR="00D3460A" w:rsidRPr="00CB4225">
        <w:rPr>
          <w:rFonts w:ascii="Arial" w:hAnsi="Arial" w:cs="Arial"/>
        </w:rPr>
        <w:t xml:space="preserve"> </w:t>
      </w:r>
      <w:r w:rsidR="00577D0C" w:rsidRPr="00CB4225">
        <w:rPr>
          <w:rFonts w:ascii="Arial" w:hAnsi="Arial" w:cs="Arial"/>
        </w:rPr>
        <w:t xml:space="preserve">as well as </w:t>
      </w:r>
      <w:r w:rsidR="00D3460A" w:rsidRPr="00CB4225">
        <w:rPr>
          <w:rFonts w:ascii="Arial" w:hAnsi="Arial" w:cs="Arial"/>
        </w:rPr>
        <w:t>printing and publishing. H</w:t>
      </w:r>
      <w:r w:rsidR="005D0D24" w:rsidRPr="00CB4225">
        <w:rPr>
          <w:rFonts w:ascii="Arial" w:hAnsi="Arial" w:cs="Arial"/>
        </w:rPr>
        <w:t xml:space="preserve">owever, </w:t>
      </w:r>
      <w:r w:rsidR="00D3460A" w:rsidRPr="00CB4225">
        <w:rPr>
          <w:rFonts w:ascii="Arial" w:hAnsi="Arial" w:cs="Arial"/>
        </w:rPr>
        <w:t>more recently,</w:t>
      </w:r>
      <w:r w:rsidR="00FF1E86" w:rsidRPr="00CB4225">
        <w:rPr>
          <w:rFonts w:ascii="Arial" w:hAnsi="Arial" w:cs="Arial"/>
        </w:rPr>
        <w:t xml:space="preserve"> the</w:t>
      </w:r>
      <w:r w:rsidR="00D3460A" w:rsidRPr="00CB4225">
        <w:rPr>
          <w:rFonts w:ascii="Arial" w:hAnsi="Arial" w:cs="Arial"/>
        </w:rPr>
        <w:t xml:space="preserve"> </w:t>
      </w:r>
      <w:r w:rsidR="005D0D24" w:rsidRPr="00CB4225">
        <w:rPr>
          <w:rFonts w:ascii="Arial" w:hAnsi="Arial" w:cs="Arial"/>
        </w:rPr>
        <w:t xml:space="preserve">manufacturing industry has </w:t>
      </w:r>
      <w:r w:rsidR="006B2C97" w:rsidRPr="00CB4225">
        <w:rPr>
          <w:rFonts w:ascii="Arial" w:hAnsi="Arial" w:cs="Arial"/>
        </w:rPr>
        <w:t xml:space="preserve">relatively </w:t>
      </w:r>
      <w:r w:rsidRPr="00CB4225">
        <w:rPr>
          <w:rFonts w:ascii="Arial" w:hAnsi="Arial" w:cs="Arial"/>
        </w:rPr>
        <w:t>declined</w:t>
      </w:r>
      <w:r w:rsidR="005D0D24" w:rsidRPr="00CB4225">
        <w:rPr>
          <w:rFonts w:ascii="Arial" w:hAnsi="Arial" w:cs="Arial"/>
        </w:rPr>
        <w:t xml:space="preserve">, and there has been a shift into the service industries.  </w:t>
      </w:r>
    </w:p>
    <w:p w14:paraId="37E0A1AF" w14:textId="77777777" w:rsidR="005D0D24" w:rsidRPr="00CB4225" w:rsidRDefault="005D0D24" w:rsidP="00970C50">
      <w:pPr>
        <w:autoSpaceDE w:val="0"/>
        <w:autoSpaceDN w:val="0"/>
        <w:adjustRightInd w:val="0"/>
        <w:rPr>
          <w:rFonts w:ascii="Arial" w:hAnsi="Arial" w:cs="Arial"/>
        </w:rPr>
      </w:pPr>
    </w:p>
    <w:p w14:paraId="3FA7888C" w14:textId="77777777" w:rsidR="00CE2C94" w:rsidRPr="00CB4225" w:rsidRDefault="005D0D24" w:rsidP="00970C50">
      <w:pPr>
        <w:autoSpaceDE w:val="0"/>
        <w:autoSpaceDN w:val="0"/>
        <w:adjustRightInd w:val="0"/>
        <w:rPr>
          <w:rFonts w:ascii="Arial" w:hAnsi="Arial" w:cs="Arial"/>
        </w:rPr>
      </w:pPr>
      <w:r w:rsidRPr="00CB4225">
        <w:rPr>
          <w:rFonts w:ascii="Arial" w:hAnsi="Arial" w:cs="Arial"/>
        </w:rPr>
        <w:t>Oxford covers an area of 17.6 square miles and has very high levels of housing density</w:t>
      </w:r>
      <w:r w:rsidR="00577D0C" w:rsidRPr="00CB4225">
        <w:rPr>
          <w:rFonts w:ascii="Arial" w:hAnsi="Arial" w:cs="Arial"/>
        </w:rPr>
        <w:t>,</w:t>
      </w:r>
      <w:r w:rsidRPr="00CB4225">
        <w:rPr>
          <w:rFonts w:ascii="Arial" w:hAnsi="Arial" w:cs="Arial"/>
        </w:rPr>
        <w:t xml:space="preserve"> yet 52% of land in the city is made up of open space. 27% of Oxford is in the Green Belt with much of this land </w:t>
      </w:r>
      <w:r w:rsidR="00D3460A" w:rsidRPr="00CB4225">
        <w:rPr>
          <w:rFonts w:ascii="Arial" w:hAnsi="Arial" w:cs="Arial"/>
        </w:rPr>
        <w:t>located</w:t>
      </w:r>
      <w:r w:rsidRPr="00CB4225">
        <w:rPr>
          <w:rFonts w:ascii="Arial" w:hAnsi="Arial" w:cs="Arial"/>
        </w:rPr>
        <w:t xml:space="preserve"> in the flood plain. </w:t>
      </w:r>
      <w:r w:rsidR="00545470" w:rsidRPr="00CB4225">
        <w:rPr>
          <w:rFonts w:ascii="Arial" w:hAnsi="Arial" w:cs="Arial"/>
        </w:rPr>
        <w:t xml:space="preserve"> Furthermore, e</w:t>
      </w:r>
      <w:r w:rsidR="00CE2C94" w:rsidRPr="00CB4225">
        <w:rPr>
          <w:rFonts w:ascii="Arial" w:hAnsi="Arial" w:cs="Arial"/>
        </w:rPr>
        <w:t xml:space="preserve">xtensive areas of the City are of importance for nature conservation </w:t>
      </w:r>
      <w:r w:rsidR="00577D0C" w:rsidRPr="00CB4225">
        <w:rPr>
          <w:rFonts w:ascii="Arial" w:hAnsi="Arial" w:cs="Arial"/>
        </w:rPr>
        <w:t xml:space="preserve">and </w:t>
      </w:r>
      <w:r w:rsidR="00CE2C94" w:rsidRPr="00CB4225">
        <w:rPr>
          <w:rFonts w:ascii="Arial" w:hAnsi="Arial" w:cs="Arial"/>
        </w:rPr>
        <w:t>could potentially be affected by contamination. The Oxford Meadows Special Area of Conservation (SAC), part of which is within Oxford’s boundary, is designated by the European Commission as being of European importance for its biodiversity interest. There are 12 sites designated as Sites of Special Scientific Interest (SSSIs) and many wetland habitats of importance including the City’s watercourses, ponds and nationally rare fen habitat.</w:t>
      </w:r>
    </w:p>
    <w:p w14:paraId="192E31C3" w14:textId="77777777" w:rsidR="00CE2C94" w:rsidRPr="00CB4225" w:rsidRDefault="00CE2C94" w:rsidP="00970C50">
      <w:pPr>
        <w:autoSpaceDE w:val="0"/>
        <w:autoSpaceDN w:val="0"/>
        <w:adjustRightInd w:val="0"/>
        <w:rPr>
          <w:rFonts w:ascii="Arial" w:hAnsi="Arial" w:cs="Arial"/>
        </w:rPr>
      </w:pPr>
    </w:p>
    <w:p w14:paraId="2256F862" w14:textId="027E1D18" w:rsidR="00683487" w:rsidRPr="00CB4225" w:rsidRDefault="00CE2C94" w:rsidP="00BC2F8A">
      <w:pPr>
        <w:autoSpaceDE w:val="0"/>
        <w:autoSpaceDN w:val="0"/>
        <w:adjustRightInd w:val="0"/>
        <w:rPr>
          <w:rFonts w:ascii="Arial" w:hAnsi="Arial" w:cs="Arial"/>
        </w:rPr>
      </w:pPr>
      <w:r w:rsidRPr="00CB4225">
        <w:rPr>
          <w:rFonts w:ascii="Arial" w:hAnsi="Arial" w:cs="Arial"/>
        </w:rPr>
        <w:t xml:space="preserve">As part of the </w:t>
      </w:r>
      <w:r w:rsidR="000E504B" w:rsidRPr="00CB4225">
        <w:rPr>
          <w:rFonts w:ascii="Arial" w:hAnsi="Arial" w:cs="Arial"/>
        </w:rPr>
        <w:t xml:space="preserve">continuing implementation </w:t>
      </w:r>
      <w:r w:rsidRPr="00CB4225">
        <w:rPr>
          <w:rFonts w:ascii="Arial" w:hAnsi="Arial" w:cs="Arial"/>
        </w:rPr>
        <w:t xml:space="preserve">of the </w:t>
      </w:r>
      <w:hyperlink r:id="rId24" w:history="1">
        <w:r w:rsidRPr="00CB4225">
          <w:rPr>
            <w:rStyle w:val="Hyperlink"/>
            <w:rFonts w:ascii="Arial" w:hAnsi="Arial" w:cs="Arial"/>
            <w:b/>
            <w:bCs/>
          </w:rPr>
          <w:t>Oxford Core Strategy 2026</w:t>
        </w:r>
      </w:hyperlink>
      <w:r w:rsidRPr="00CB4225">
        <w:rPr>
          <w:rFonts w:ascii="Arial" w:hAnsi="Arial" w:cs="Arial"/>
        </w:rPr>
        <w:t xml:space="preserve"> an Oxfordshire </w:t>
      </w:r>
      <w:r w:rsidR="000E504B" w:rsidRPr="00CB4225">
        <w:rPr>
          <w:rFonts w:ascii="Arial" w:hAnsi="Arial" w:cs="Arial"/>
        </w:rPr>
        <w:t xml:space="preserve">Strategic </w:t>
      </w:r>
      <w:r w:rsidRPr="00CB4225">
        <w:rPr>
          <w:rFonts w:ascii="Arial" w:hAnsi="Arial" w:cs="Arial"/>
        </w:rPr>
        <w:t>Housing Market Assessment was undertaken to identify the housing needs in the City</w:t>
      </w:r>
      <w:r w:rsidR="000E504B" w:rsidRPr="00CB4225">
        <w:rPr>
          <w:rFonts w:ascii="Arial" w:hAnsi="Arial" w:cs="Arial"/>
        </w:rPr>
        <w:t xml:space="preserve"> in 2014</w:t>
      </w:r>
      <w:r w:rsidRPr="00CB4225">
        <w:rPr>
          <w:rFonts w:ascii="Arial" w:hAnsi="Arial" w:cs="Arial"/>
        </w:rPr>
        <w:t xml:space="preserve">. The evidence shows that over the period </w:t>
      </w:r>
      <w:r w:rsidR="000E504B" w:rsidRPr="00CB4225">
        <w:rPr>
          <w:rFonts w:ascii="Arial" w:hAnsi="Arial" w:cs="Arial"/>
        </w:rPr>
        <w:t>2011-2031</w:t>
      </w:r>
      <w:r w:rsidR="00577D0C" w:rsidRPr="00CB4225">
        <w:rPr>
          <w:rFonts w:ascii="Arial" w:hAnsi="Arial" w:cs="Arial"/>
        </w:rPr>
        <w:t>,</w:t>
      </w:r>
      <w:r w:rsidRPr="00CB4225">
        <w:rPr>
          <w:rFonts w:ascii="Arial" w:hAnsi="Arial" w:cs="Arial"/>
        </w:rPr>
        <w:t xml:space="preserve"> </w:t>
      </w:r>
      <w:r w:rsidR="000E504B" w:rsidRPr="00CB4225">
        <w:rPr>
          <w:rFonts w:ascii="Arial" w:hAnsi="Arial" w:cs="Arial"/>
        </w:rPr>
        <w:t xml:space="preserve">there is a projected need for between 4,678 – 5,328 homes a year across Oxfordshire to </w:t>
      </w:r>
      <w:r w:rsidRPr="00CB4225">
        <w:rPr>
          <w:rFonts w:ascii="Arial" w:hAnsi="Arial" w:cs="Arial"/>
        </w:rPr>
        <w:t xml:space="preserve">meet projected demand. </w:t>
      </w:r>
      <w:r w:rsidR="000E504B" w:rsidRPr="00CB4225">
        <w:rPr>
          <w:rFonts w:ascii="Arial" w:hAnsi="Arial" w:cs="Arial"/>
        </w:rPr>
        <w:t>In Oxford, t</w:t>
      </w:r>
      <w:r w:rsidRPr="00CB4225">
        <w:rPr>
          <w:rFonts w:ascii="Arial" w:hAnsi="Arial" w:cs="Arial"/>
        </w:rPr>
        <w:t xml:space="preserve">his equates to an annual average demand of </w:t>
      </w:r>
      <w:r w:rsidR="000E504B" w:rsidRPr="00CB4225">
        <w:rPr>
          <w:rFonts w:ascii="Arial" w:hAnsi="Arial" w:cs="Arial"/>
        </w:rPr>
        <w:t>1,400</w:t>
      </w:r>
      <w:r w:rsidRPr="00CB4225">
        <w:rPr>
          <w:rFonts w:ascii="Arial" w:hAnsi="Arial" w:cs="Arial"/>
        </w:rPr>
        <w:t xml:space="preserve"> dwellings. </w:t>
      </w:r>
      <w:r w:rsidR="005D0D24" w:rsidRPr="00CB4225">
        <w:rPr>
          <w:rFonts w:ascii="Arial" w:hAnsi="Arial" w:cs="Arial"/>
        </w:rPr>
        <w:t>The</w:t>
      </w:r>
      <w:r w:rsidRPr="00CB4225">
        <w:rPr>
          <w:rFonts w:ascii="Arial" w:hAnsi="Arial" w:cs="Arial"/>
        </w:rPr>
        <w:t>re is, therefore, significant</w:t>
      </w:r>
      <w:r w:rsidR="005D0D24" w:rsidRPr="00CB4225">
        <w:rPr>
          <w:rFonts w:ascii="Arial" w:hAnsi="Arial" w:cs="Arial"/>
        </w:rPr>
        <w:t xml:space="preserve"> pressure to develop and redevelop the City.  </w:t>
      </w:r>
      <w:r w:rsidR="00545470" w:rsidRPr="00CB4225">
        <w:rPr>
          <w:rFonts w:ascii="Arial" w:hAnsi="Arial" w:cs="Arial"/>
        </w:rPr>
        <w:t xml:space="preserve">The constraints to development in Oxford mean that a significant </w:t>
      </w:r>
      <w:r w:rsidR="00D3460A" w:rsidRPr="00CB4225">
        <w:rPr>
          <w:rFonts w:ascii="Arial" w:hAnsi="Arial" w:cs="Arial"/>
        </w:rPr>
        <w:t>number</w:t>
      </w:r>
      <w:r w:rsidR="00545470" w:rsidRPr="00CB4225">
        <w:rPr>
          <w:rFonts w:ascii="Arial" w:hAnsi="Arial" w:cs="Arial"/>
        </w:rPr>
        <w:t xml:space="preserve"> of housing proposals are likely to come forward on brownfield sites which may be affected by contamination.</w:t>
      </w:r>
      <w:bookmarkStart w:id="5" w:name="_Toc391893120"/>
    </w:p>
    <w:p w14:paraId="5AC15E32" w14:textId="77777777" w:rsidR="00BC2F8A" w:rsidRPr="00CB4225" w:rsidRDefault="00BC2F8A" w:rsidP="00BC2F8A">
      <w:pPr>
        <w:autoSpaceDE w:val="0"/>
        <w:autoSpaceDN w:val="0"/>
        <w:adjustRightInd w:val="0"/>
        <w:rPr>
          <w:rFonts w:ascii="Arial" w:hAnsi="Arial" w:cs="Arial"/>
        </w:rPr>
      </w:pPr>
    </w:p>
    <w:p w14:paraId="44A76197" w14:textId="0A11F73B" w:rsidR="007A4E4C" w:rsidRPr="00CB4225" w:rsidRDefault="00BC2F8A" w:rsidP="00E455D2">
      <w:pPr>
        <w:autoSpaceDE w:val="0"/>
        <w:autoSpaceDN w:val="0"/>
        <w:adjustRightInd w:val="0"/>
        <w:rPr>
          <w:rFonts w:ascii="Arial" w:hAnsi="Arial" w:cs="Arial"/>
        </w:rPr>
      </w:pPr>
      <w:hyperlink r:id="rId25" w:history="1">
        <w:r w:rsidRPr="00CB4225">
          <w:rPr>
            <w:rStyle w:val="Hyperlink"/>
            <w:rFonts w:ascii="Arial" w:hAnsi="Arial" w:cs="Arial"/>
            <w:b/>
            <w:bCs/>
          </w:rPr>
          <w:t>The Oxford Local Plan 2016-2036</w:t>
        </w:r>
      </w:hyperlink>
      <w:r w:rsidRPr="00CB4225">
        <w:rPr>
          <w:rFonts w:ascii="Arial" w:hAnsi="Arial" w:cs="Arial"/>
        </w:rPr>
        <w:t xml:space="preserve"> </w:t>
      </w:r>
      <w:r w:rsidR="00B60BB4" w:rsidRPr="00CB4225">
        <w:rPr>
          <w:rFonts w:ascii="Arial" w:hAnsi="Arial" w:cs="Arial"/>
        </w:rPr>
        <w:t>contains detailed policies which planning</w:t>
      </w:r>
      <w:r w:rsidR="00E830F6" w:rsidRPr="00CB4225">
        <w:rPr>
          <w:rFonts w:ascii="Arial" w:hAnsi="Arial" w:cs="Arial"/>
        </w:rPr>
        <w:t xml:space="preserve"> </w:t>
      </w:r>
      <w:r w:rsidR="00B60BB4" w:rsidRPr="00CB4225">
        <w:rPr>
          <w:rFonts w:ascii="Arial" w:hAnsi="Arial" w:cs="Arial"/>
        </w:rPr>
        <w:t xml:space="preserve">applications will be judged against. </w:t>
      </w:r>
      <w:r w:rsidR="00D328DC" w:rsidRPr="00CB4225">
        <w:rPr>
          <w:rFonts w:ascii="Arial" w:hAnsi="Arial" w:cs="Arial"/>
        </w:rPr>
        <w:t>Within Chapter 4 ‘</w:t>
      </w:r>
      <w:r w:rsidR="00D328DC" w:rsidRPr="00CB4225">
        <w:rPr>
          <w:rFonts w:ascii="Arial" w:hAnsi="Arial" w:cs="Arial"/>
          <w:i/>
          <w:iCs/>
        </w:rPr>
        <w:t xml:space="preserve">Making wise use of our resources and securing a good quality local environment’ </w:t>
      </w:r>
      <w:r w:rsidR="00B60BB4" w:rsidRPr="00CB4225">
        <w:rPr>
          <w:rFonts w:ascii="Arial" w:hAnsi="Arial" w:cs="Arial"/>
          <w:b/>
          <w:bCs/>
        </w:rPr>
        <w:t>Policy RE9</w:t>
      </w:r>
      <w:r w:rsidR="004A7C23" w:rsidRPr="00CB4225">
        <w:rPr>
          <w:rFonts w:ascii="Arial" w:hAnsi="Arial" w:cs="Arial"/>
          <w:b/>
          <w:bCs/>
        </w:rPr>
        <w:t>: Land Quality</w:t>
      </w:r>
      <w:r w:rsidR="00B60BB4" w:rsidRPr="00CB4225">
        <w:rPr>
          <w:rFonts w:ascii="Arial" w:hAnsi="Arial" w:cs="Arial"/>
        </w:rPr>
        <w:t xml:space="preserve"> states that</w:t>
      </w:r>
      <w:r w:rsidR="00E455D2" w:rsidRPr="00CB4225">
        <w:rPr>
          <w:rFonts w:ascii="Arial" w:hAnsi="Arial" w:cs="Arial"/>
        </w:rPr>
        <w:t>;</w:t>
      </w:r>
    </w:p>
    <w:p w14:paraId="6BBAB316" w14:textId="08943FB1" w:rsidR="00E455D2" w:rsidRPr="00CB4225" w:rsidRDefault="00E455D2" w:rsidP="00E455D2">
      <w:pPr>
        <w:autoSpaceDE w:val="0"/>
        <w:autoSpaceDN w:val="0"/>
        <w:adjustRightInd w:val="0"/>
        <w:rPr>
          <w:rFonts w:ascii="Arial" w:hAnsi="Arial" w:cs="Arial"/>
          <w:i/>
          <w:iCs/>
        </w:rPr>
      </w:pPr>
      <w:r w:rsidRPr="00CB4225">
        <w:rPr>
          <w:rFonts w:ascii="Arial" w:hAnsi="Arial" w:cs="Arial"/>
        </w:rPr>
        <w:t>‘</w:t>
      </w:r>
      <w:r w:rsidRPr="00CB4225">
        <w:rPr>
          <w:rFonts w:ascii="Arial" w:hAnsi="Arial" w:cs="Arial"/>
          <w:i/>
          <w:iCs/>
        </w:rPr>
        <w:t>Planning applications where proposals would be affected by contamination or where contamination may present a risk to the surrounding environment, must be accompanied by a report which:</w:t>
      </w:r>
    </w:p>
    <w:p w14:paraId="4F092C1D" w14:textId="77777777" w:rsidR="00B551DC" w:rsidRPr="00CB4225" w:rsidRDefault="00B551DC" w:rsidP="00E455D2">
      <w:pPr>
        <w:autoSpaceDE w:val="0"/>
        <w:autoSpaceDN w:val="0"/>
        <w:adjustRightInd w:val="0"/>
        <w:rPr>
          <w:rFonts w:ascii="Arial" w:hAnsi="Arial" w:cs="Arial"/>
          <w:i/>
          <w:iCs/>
        </w:rPr>
      </w:pPr>
    </w:p>
    <w:p w14:paraId="027E7C91" w14:textId="2EF56EC9" w:rsidR="00E455D2" w:rsidRPr="00CB4225" w:rsidRDefault="00E455D2" w:rsidP="00E455D2">
      <w:pPr>
        <w:autoSpaceDE w:val="0"/>
        <w:autoSpaceDN w:val="0"/>
        <w:adjustRightInd w:val="0"/>
        <w:rPr>
          <w:rFonts w:ascii="Arial" w:hAnsi="Arial" w:cs="Arial"/>
          <w:i/>
          <w:iCs/>
        </w:rPr>
      </w:pPr>
      <w:r w:rsidRPr="00CB4225">
        <w:rPr>
          <w:rFonts w:ascii="Arial" w:hAnsi="Arial" w:cs="Arial"/>
          <w:i/>
          <w:iCs/>
        </w:rPr>
        <w:t>a) details the investigations that have been carried out to assess the</w:t>
      </w:r>
      <w:r w:rsidR="00B551DC" w:rsidRPr="00CB4225">
        <w:rPr>
          <w:rFonts w:ascii="Arial" w:hAnsi="Arial" w:cs="Arial"/>
          <w:i/>
          <w:iCs/>
        </w:rPr>
        <w:t xml:space="preserve"> </w:t>
      </w:r>
      <w:r w:rsidRPr="00CB4225">
        <w:rPr>
          <w:rFonts w:ascii="Arial" w:hAnsi="Arial" w:cs="Arial"/>
          <w:i/>
          <w:iCs/>
        </w:rPr>
        <w:t>nature and</w:t>
      </w:r>
      <w:r w:rsidR="00E830F6" w:rsidRPr="00CB4225">
        <w:rPr>
          <w:rFonts w:ascii="Arial" w:hAnsi="Arial" w:cs="Arial"/>
          <w:i/>
          <w:iCs/>
        </w:rPr>
        <w:t xml:space="preserve"> </w:t>
      </w:r>
      <w:r w:rsidRPr="00CB4225">
        <w:rPr>
          <w:rFonts w:ascii="Arial" w:hAnsi="Arial" w:cs="Arial"/>
          <w:i/>
          <w:iCs/>
        </w:rPr>
        <w:t>extent of contamination and the possible impacts it</w:t>
      </w:r>
      <w:r w:rsidR="00E830F6" w:rsidRPr="00CB4225">
        <w:rPr>
          <w:rFonts w:ascii="Arial" w:hAnsi="Arial" w:cs="Arial"/>
          <w:i/>
          <w:iCs/>
        </w:rPr>
        <w:t xml:space="preserve"> </w:t>
      </w:r>
      <w:r w:rsidRPr="00CB4225">
        <w:rPr>
          <w:rFonts w:ascii="Arial" w:hAnsi="Arial" w:cs="Arial"/>
          <w:i/>
          <w:iCs/>
        </w:rPr>
        <w:t>may have on the development and its future users, biodiversity, the</w:t>
      </w:r>
      <w:r w:rsidR="00E830F6" w:rsidRPr="00CB4225">
        <w:rPr>
          <w:rFonts w:ascii="Arial" w:hAnsi="Arial" w:cs="Arial"/>
          <w:i/>
          <w:iCs/>
        </w:rPr>
        <w:t xml:space="preserve"> </w:t>
      </w:r>
      <w:r w:rsidRPr="00CB4225">
        <w:rPr>
          <w:rFonts w:ascii="Arial" w:hAnsi="Arial" w:cs="Arial"/>
          <w:i/>
          <w:iCs/>
        </w:rPr>
        <w:t>natural and built environment; and</w:t>
      </w:r>
    </w:p>
    <w:p w14:paraId="202FCE29" w14:textId="6397E5DB" w:rsidR="00E455D2" w:rsidRPr="00CB4225" w:rsidRDefault="00E455D2" w:rsidP="00E455D2">
      <w:pPr>
        <w:autoSpaceDE w:val="0"/>
        <w:autoSpaceDN w:val="0"/>
        <w:adjustRightInd w:val="0"/>
        <w:rPr>
          <w:rFonts w:ascii="Arial" w:hAnsi="Arial" w:cs="Arial"/>
          <w:i/>
          <w:iCs/>
        </w:rPr>
      </w:pPr>
      <w:r w:rsidRPr="00CB4225">
        <w:rPr>
          <w:rFonts w:ascii="Arial" w:hAnsi="Arial" w:cs="Arial"/>
          <w:i/>
          <w:iCs/>
        </w:rPr>
        <w:lastRenderedPageBreak/>
        <w:t>b) sets out detailed mitigation measures to allow the development</w:t>
      </w:r>
      <w:r w:rsidR="00B551DC" w:rsidRPr="00CB4225">
        <w:rPr>
          <w:rFonts w:ascii="Arial" w:hAnsi="Arial" w:cs="Arial"/>
          <w:i/>
          <w:iCs/>
        </w:rPr>
        <w:t xml:space="preserve"> </w:t>
      </w:r>
      <w:r w:rsidRPr="00CB4225">
        <w:rPr>
          <w:rFonts w:ascii="Arial" w:hAnsi="Arial" w:cs="Arial"/>
          <w:i/>
          <w:iCs/>
        </w:rPr>
        <w:t>to go ahead safely and without adverse effect, including, as</w:t>
      </w:r>
      <w:r w:rsidR="00B551DC" w:rsidRPr="00CB4225">
        <w:rPr>
          <w:rFonts w:ascii="Arial" w:hAnsi="Arial" w:cs="Arial"/>
          <w:i/>
          <w:iCs/>
        </w:rPr>
        <w:t xml:space="preserve"> </w:t>
      </w:r>
      <w:r w:rsidRPr="00CB4225">
        <w:rPr>
          <w:rFonts w:ascii="Arial" w:hAnsi="Arial" w:cs="Arial"/>
          <w:i/>
          <w:iCs/>
        </w:rPr>
        <w:t>appropriate:</w:t>
      </w:r>
    </w:p>
    <w:p w14:paraId="6504C78B" w14:textId="77777777" w:rsidR="00E455D2" w:rsidRPr="00CB4225" w:rsidRDefault="00E455D2" w:rsidP="00E455D2">
      <w:pPr>
        <w:autoSpaceDE w:val="0"/>
        <w:autoSpaceDN w:val="0"/>
        <w:adjustRightInd w:val="0"/>
        <w:rPr>
          <w:rFonts w:ascii="Arial" w:hAnsi="Arial" w:cs="Arial"/>
          <w:i/>
          <w:iCs/>
        </w:rPr>
      </w:pPr>
      <w:proofErr w:type="spellStart"/>
      <w:r w:rsidRPr="00CB4225">
        <w:rPr>
          <w:rFonts w:ascii="Arial" w:hAnsi="Arial" w:cs="Arial"/>
          <w:i/>
          <w:iCs/>
        </w:rPr>
        <w:t>i</w:t>
      </w:r>
      <w:proofErr w:type="spellEnd"/>
      <w:r w:rsidRPr="00CB4225">
        <w:rPr>
          <w:rFonts w:ascii="Arial" w:hAnsi="Arial" w:cs="Arial"/>
          <w:i/>
          <w:iCs/>
        </w:rPr>
        <w:t>. removing the contamination;</w:t>
      </w:r>
    </w:p>
    <w:p w14:paraId="036818BC" w14:textId="77777777" w:rsidR="00E455D2" w:rsidRPr="00CB4225" w:rsidRDefault="00E455D2" w:rsidP="00E455D2">
      <w:pPr>
        <w:autoSpaceDE w:val="0"/>
        <w:autoSpaceDN w:val="0"/>
        <w:adjustRightInd w:val="0"/>
        <w:rPr>
          <w:rFonts w:ascii="Arial" w:hAnsi="Arial" w:cs="Arial"/>
          <w:i/>
          <w:iCs/>
        </w:rPr>
      </w:pPr>
      <w:r w:rsidRPr="00CB4225">
        <w:rPr>
          <w:rFonts w:ascii="Arial" w:hAnsi="Arial" w:cs="Arial"/>
          <w:i/>
          <w:iCs/>
        </w:rPr>
        <w:t>ii. treating the contamination;</w:t>
      </w:r>
    </w:p>
    <w:p w14:paraId="77F51F95" w14:textId="346F79A6" w:rsidR="00E455D2" w:rsidRPr="00CB4225" w:rsidRDefault="00E455D2" w:rsidP="00E455D2">
      <w:pPr>
        <w:autoSpaceDE w:val="0"/>
        <w:autoSpaceDN w:val="0"/>
        <w:adjustRightInd w:val="0"/>
        <w:rPr>
          <w:rFonts w:ascii="Arial" w:hAnsi="Arial" w:cs="Arial"/>
          <w:i/>
          <w:iCs/>
        </w:rPr>
      </w:pPr>
      <w:r w:rsidRPr="00CB4225">
        <w:rPr>
          <w:rFonts w:ascii="Arial" w:hAnsi="Arial" w:cs="Arial"/>
          <w:i/>
          <w:iCs/>
        </w:rPr>
        <w:t>iii. protecting and/or separating the development from the effects</w:t>
      </w:r>
      <w:r w:rsidR="00B551DC" w:rsidRPr="00CB4225">
        <w:rPr>
          <w:rFonts w:ascii="Arial" w:hAnsi="Arial" w:cs="Arial"/>
          <w:i/>
          <w:iCs/>
        </w:rPr>
        <w:t xml:space="preserve"> </w:t>
      </w:r>
      <w:r w:rsidRPr="00CB4225">
        <w:rPr>
          <w:rFonts w:ascii="Arial" w:hAnsi="Arial" w:cs="Arial"/>
          <w:i/>
          <w:iCs/>
        </w:rPr>
        <w:t>of the</w:t>
      </w:r>
      <w:r w:rsidR="00BF6254" w:rsidRPr="00CB4225">
        <w:rPr>
          <w:rFonts w:ascii="Arial" w:hAnsi="Arial" w:cs="Arial"/>
          <w:i/>
          <w:iCs/>
        </w:rPr>
        <w:t xml:space="preserve"> </w:t>
      </w:r>
      <w:r w:rsidRPr="00CB4225">
        <w:rPr>
          <w:rFonts w:ascii="Arial" w:hAnsi="Arial" w:cs="Arial"/>
          <w:i/>
          <w:iCs/>
        </w:rPr>
        <w:t>contamination;</w:t>
      </w:r>
    </w:p>
    <w:p w14:paraId="11C98F3E" w14:textId="77777777" w:rsidR="00E455D2" w:rsidRPr="00CB4225" w:rsidRDefault="00E455D2" w:rsidP="00E455D2">
      <w:pPr>
        <w:autoSpaceDE w:val="0"/>
        <w:autoSpaceDN w:val="0"/>
        <w:adjustRightInd w:val="0"/>
        <w:rPr>
          <w:rFonts w:ascii="Arial" w:hAnsi="Arial" w:cs="Arial"/>
          <w:i/>
          <w:iCs/>
        </w:rPr>
      </w:pPr>
      <w:r w:rsidRPr="00CB4225">
        <w:rPr>
          <w:rFonts w:ascii="Arial" w:hAnsi="Arial" w:cs="Arial"/>
          <w:i/>
          <w:iCs/>
        </w:rPr>
        <w:t>iv. validation of mitigation measures.</w:t>
      </w:r>
    </w:p>
    <w:p w14:paraId="241FD9F0" w14:textId="77777777" w:rsidR="00B551DC" w:rsidRPr="00CB4225" w:rsidRDefault="00B551DC" w:rsidP="00E455D2">
      <w:pPr>
        <w:autoSpaceDE w:val="0"/>
        <w:autoSpaceDN w:val="0"/>
        <w:adjustRightInd w:val="0"/>
        <w:rPr>
          <w:rFonts w:ascii="Arial" w:hAnsi="Arial" w:cs="Arial"/>
          <w:i/>
          <w:iCs/>
        </w:rPr>
      </w:pPr>
    </w:p>
    <w:p w14:paraId="2830E345" w14:textId="1594CD4A" w:rsidR="00BC2F8A" w:rsidRPr="00CB4225" w:rsidRDefault="00E455D2" w:rsidP="00E455D2">
      <w:pPr>
        <w:autoSpaceDE w:val="0"/>
        <w:autoSpaceDN w:val="0"/>
        <w:adjustRightInd w:val="0"/>
        <w:rPr>
          <w:rFonts w:ascii="Arial" w:hAnsi="Arial" w:cs="Arial"/>
          <w:i/>
          <w:iCs/>
        </w:rPr>
      </w:pPr>
      <w:r w:rsidRPr="00CB4225">
        <w:rPr>
          <w:rFonts w:ascii="Arial" w:hAnsi="Arial" w:cs="Arial"/>
          <w:i/>
          <w:iCs/>
        </w:rPr>
        <w:t>Where mitigation measures are needed, these will be required as a</w:t>
      </w:r>
      <w:r w:rsidR="00B551DC" w:rsidRPr="00CB4225">
        <w:rPr>
          <w:rFonts w:ascii="Arial" w:hAnsi="Arial" w:cs="Arial"/>
          <w:i/>
          <w:iCs/>
        </w:rPr>
        <w:t xml:space="preserve"> </w:t>
      </w:r>
      <w:r w:rsidRPr="00CB4225">
        <w:rPr>
          <w:rFonts w:ascii="Arial" w:hAnsi="Arial" w:cs="Arial"/>
          <w:i/>
          <w:iCs/>
        </w:rPr>
        <w:t>condition of any planning permission.</w:t>
      </w:r>
      <w:r w:rsidR="004A7C23" w:rsidRPr="00CB4225">
        <w:rPr>
          <w:rFonts w:ascii="Arial" w:hAnsi="Arial" w:cs="Arial"/>
          <w:i/>
          <w:iCs/>
        </w:rPr>
        <w:t>’</w:t>
      </w:r>
    </w:p>
    <w:p w14:paraId="7D83857D" w14:textId="77777777" w:rsidR="0094048E" w:rsidRDefault="0094048E" w:rsidP="00596688"/>
    <w:p w14:paraId="2DD4AF0C" w14:textId="467F8C32" w:rsidR="0094048E" w:rsidRDefault="0094048E" w:rsidP="00596688"/>
    <w:p w14:paraId="1067D8BD" w14:textId="77777777" w:rsidR="00BF6254" w:rsidRDefault="00BF6254" w:rsidP="00596688"/>
    <w:p w14:paraId="71D86B87" w14:textId="77777777" w:rsidR="00BF6254" w:rsidRDefault="00BF6254" w:rsidP="00596688"/>
    <w:p w14:paraId="5FD9A913" w14:textId="77777777" w:rsidR="00BF6254" w:rsidRDefault="00BF6254" w:rsidP="00596688"/>
    <w:p w14:paraId="51EA838D" w14:textId="77777777" w:rsidR="00BF6254" w:rsidRDefault="00BF6254" w:rsidP="00596688"/>
    <w:p w14:paraId="361ED7D8" w14:textId="77777777" w:rsidR="00BF6254" w:rsidRDefault="00BF6254" w:rsidP="00596688"/>
    <w:p w14:paraId="59527734" w14:textId="77777777" w:rsidR="00BF6254" w:rsidRDefault="00BF6254" w:rsidP="00596688"/>
    <w:p w14:paraId="4F0815B1" w14:textId="77777777" w:rsidR="00BF6254" w:rsidRDefault="00BF6254" w:rsidP="00596688"/>
    <w:p w14:paraId="7FEF99F4" w14:textId="77777777" w:rsidR="00BF6254" w:rsidRDefault="00BF6254" w:rsidP="00596688"/>
    <w:p w14:paraId="567757A5" w14:textId="77777777" w:rsidR="00BF6254" w:rsidRDefault="00BF6254" w:rsidP="00596688"/>
    <w:p w14:paraId="74D651B6" w14:textId="77777777" w:rsidR="00BF6254" w:rsidRDefault="00BF6254" w:rsidP="00596688"/>
    <w:p w14:paraId="5753CC91" w14:textId="77777777" w:rsidR="00BF6254" w:rsidRDefault="00BF6254" w:rsidP="00596688"/>
    <w:p w14:paraId="3EA4805F" w14:textId="77777777" w:rsidR="00BF6254" w:rsidRDefault="00BF6254" w:rsidP="00596688"/>
    <w:p w14:paraId="1942BEDD" w14:textId="77777777" w:rsidR="00BF6254" w:rsidRDefault="00BF6254" w:rsidP="00596688"/>
    <w:p w14:paraId="2784AE5D" w14:textId="77777777" w:rsidR="00BF6254" w:rsidRDefault="00BF6254" w:rsidP="00596688"/>
    <w:p w14:paraId="39F6DEB4" w14:textId="77777777" w:rsidR="00BF6254" w:rsidRDefault="00BF6254" w:rsidP="00596688"/>
    <w:p w14:paraId="49C1B0C9" w14:textId="77777777" w:rsidR="00BF6254" w:rsidRDefault="00BF6254" w:rsidP="00596688"/>
    <w:p w14:paraId="122CF6A4" w14:textId="77777777" w:rsidR="00BF6254" w:rsidRDefault="00BF6254" w:rsidP="00596688"/>
    <w:p w14:paraId="02146FFE" w14:textId="77777777" w:rsidR="00BF6254" w:rsidRDefault="00BF6254" w:rsidP="00596688"/>
    <w:p w14:paraId="0FC3E755" w14:textId="77777777" w:rsidR="00BF6254" w:rsidRDefault="00BF6254" w:rsidP="00596688"/>
    <w:p w14:paraId="14A14BC0" w14:textId="77777777" w:rsidR="00BF6254" w:rsidRDefault="00BF6254" w:rsidP="00596688"/>
    <w:p w14:paraId="60D9AFCE" w14:textId="77777777" w:rsidR="00BF6254" w:rsidRDefault="00BF6254" w:rsidP="00596688"/>
    <w:p w14:paraId="4B53280D" w14:textId="77777777" w:rsidR="00BF6254" w:rsidRDefault="00BF6254" w:rsidP="00596688"/>
    <w:p w14:paraId="0382DFA4" w14:textId="77777777" w:rsidR="00BF6254" w:rsidRDefault="00BF6254" w:rsidP="00596688"/>
    <w:p w14:paraId="43CC72A2" w14:textId="77777777" w:rsidR="00BF6254" w:rsidRDefault="00BF6254" w:rsidP="00596688"/>
    <w:p w14:paraId="35BCE6D5" w14:textId="77777777" w:rsidR="00BF6254" w:rsidRDefault="00BF6254" w:rsidP="00596688"/>
    <w:p w14:paraId="61399711" w14:textId="77777777" w:rsidR="00BF6254" w:rsidRDefault="00BF6254" w:rsidP="00596688"/>
    <w:p w14:paraId="3CC10506" w14:textId="77777777" w:rsidR="00BF6254" w:rsidRDefault="00BF6254" w:rsidP="00596688"/>
    <w:p w14:paraId="656BE549" w14:textId="77777777" w:rsidR="00BF6254" w:rsidRDefault="00BF6254" w:rsidP="00596688"/>
    <w:p w14:paraId="20BEFBDF" w14:textId="77777777" w:rsidR="00BF6254" w:rsidRDefault="00BF6254" w:rsidP="00596688"/>
    <w:p w14:paraId="534C3035" w14:textId="77777777" w:rsidR="0094048E" w:rsidRDefault="0094048E" w:rsidP="00596688"/>
    <w:p w14:paraId="2CE23AB8" w14:textId="77777777" w:rsidR="0094048E" w:rsidRDefault="0094048E" w:rsidP="00596688"/>
    <w:p w14:paraId="7DF37A09" w14:textId="77777777" w:rsidR="0094048E" w:rsidRDefault="0094048E" w:rsidP="00596688"/>
    <w:p w14:paraId="64E98901" w14:textId="77777777" w:rsidR="00BE00CF" w:rsidRDefault="00BE00CF" w:rsidP="00596688"/>
    <w:p w14:paraId="3C363C18" w14:textId="77777777" w:rsidR="00BE00CF" w:rsidRDefault="00BE00CF" w:rsidP="00596688"/>
    <w:p w14:paraId="76AC3CD3" w14:textId="77777777" w:rsidR="00BE00CF" w:rsidRDefault="00BE00CF" w:rsidP="00596688"/>
    <w:p w14:paraId="009D9945" w14:textId="77777777" w:rsidR="006D228E" w:rsidRDefault="006D228E" w:rsidP="00596688"/>
    <w:p w14:paraId="390D920E" w14:textId="77777777" w:rsidR="0094048E" w:rsidRDefault="0094048E" w:rsidP="00596688"/>
    <w:p w14:paraId="58A90072" w14:textId="77777777" w:rsidR="00987CE5" w:rsidRPr="00CB4225" w:rsidRDefault="00987CE5" w:rsidP="00596688">
      <w:pPr>
        <w:pStyle w:val="Heading1"/>
        <w:spacing w:before="0" w:after="0"/>
        <w:rPr>
          <w:rFonts w:ascii="Arial" w:hAnsi="Arial" w:cs="Arial"/>
        </w:rPr>
      </w:pPr>
      <w:r w:rsidRPr="00CB4225">
        <w:rPr>
          <w:rFonts w:ascii="Arial" w:hAnsi="Arial" w:cs="Arial"/>
        </w:rPr>
        <w:lastRenderedPageBreak/>
        <w:t xml:space="preserve">Strategy </w:t>
      </w:r>
      <w:r w:rsidR="00321026" w:rsidRPr="00CB4225">
        <w:rPr>
          <w:rFonts w:ascii="Arial" w:hAnsi="Arial" w:cs="Arial"/>
        </w:rPr>
        <w:t>Vision</w:t>
      </w:r>
      <w:bookmarkEnd w:id="5"/>
    </w:p>
    <w:p w14:paraId="66830727" w14:textId="77777777" w:rsidR="00A72836" w:rsidRPr="00CB4225" w:rsidRDefault="00A72836" w:rsidP="00970C50">
      <w:pPr>
        <w:rPr>
          <w:rFonts w:ascii="Arial" w:hAnsi="Arial" w:cs="Arial"/>
        </w:rPr>
      </w:pPr>
    </w:p>
    <w:p w14:paraId="4BB65908" w14:textId="77777777" w:rsidR="00044570" w:rsidRPr="00CB4225" w:rsidRDefault="00F344D8" w:rsidP="00970C50">
      <w:pPr>
        <w:pBdr>
          <w:top w:val="single" w:sz="24" w:space="1" w:color="E5DFEC"/>
          <w:left w:val="single" w:sz="24" w:space="4" w:color="E5DFEC"/>
          <w:bottom w:val="single" w:sz="24" w:space="1" w:color="E5DFEC"/>
          <w:right w:val="single" w:sz="24" w:space="4" w:color="E5DFEC"/>
        </w:pBdr>
        <w:shd w:val="clear" w:color="auto" w:fill="E5DFEC"/>
        <w:rPr>
          <w:rFonts w:ascii="Arial" w:hAnsi="Arial" w:cs="Arial"/>
          <w:b/>
          <w:sz w:val="32"/>
          <w:szCs w:val="32"/>
        </w:rPr>
      </w:pPr>
      <w:r w:rsidRPr="00CB4225">
        <w:rPr>
          <w:rFonts w:ascii="Arial" w:hAnsi="Arial" w:cs="Arial"/>
          <w:b/>
          <w:sz w:val="32"/>
          <w:szCs w:val="32"/>
        </w:rPr>
        <w:t xml:space="preserve">To ensure that </w:t>
      </w:r>
      <w:r w:rsidR="00C0053F" w:rsidRPr="00CB4225">
        <w:rPr>
          <w:rFonts w:ascii="Arial" w:hAnsi="Arial" w:cs="Arial"/>
          <w:b/>
          <w:sz w:val="32"/>
          <w:szCs w:val="32"/>
        </w:rPr>
        <w:t xml:space="preserve">Oxford’s residents and </w:t>
      </w:r>
      <w:r w:rsidR="00F40B6C" w:rsidRPr="00CB4225">
        <w:rPr>
          <w:rFonts w:ascii="Arial" w:hAnsi="Arial" w:cs="Arial"/>
          <w:b/>
          <w:sz w:val="32"/>
          <w:szCs w:val="32"/>
        </w:rPr>
        <w:t xml:space="preserve">its </w:t>
      </w:r>
      <w:r w:rsidR="00C0053F" w:rsidRPr="00CB4225">
        <w:rPr>
          <w:rFonts w:ascii="Arial" w:hAnsi="Arial" w:cs="Arial"/>
          <w:b/>
          <w:sz w:val="32"/>
          <w:szCs w:val="32"/>
        </w:rPr>
        <w:t>natural environment are not exposed to unacceptable risks from</w:t>
      </w:r>
      <w:r w:rsidRPr="00CB4225">
        <w:rPr>
          <w:rFonts w:ascii="Arial" w:hAnsi="Arial" w:cs="Arial"/>
          <w:b/>
          <w:sz w:val="32"/>
          <w:szCs w:val="32"/>
        </w:rPr>
        <w:t xml:space="preserve"> historic contamination </w:t>
      </w:r>
      <w:r w:rsidR="00C0053F" w:rsidRPr="00CB4225">
        <w:rPr>
          <w:rFonts w:ascii="Arial" w:hAnsi="Arial" w:cs="Arial"/>
          <w:b/>
          <w:sz w:val="32"/>
          <w:szCs w:val="32"/>
        </w:rPr>
        <w:t xml:space="preserve">and to </w:t>
      </w:r>
      <w:r w:rsidR="00A21E4D" w:rsidRPr="00CB4225">
        <w:rPr>
          <w:rFonts w:ascii="Arial" w:hAnsi="Arial" w:cs="Arial"/>
          <w:b/>
          <w:sz w:val="32"/>
          <w:szCs w:val="32"/>
        </w:rPr>
        <w:t>improv</w:t>
      </w:r>
      <w:r w:rsidR="009C136A" w:rsidRPr="00CB4225">
        <w:rPr>
          <w:rFonts w:ascii="Arial" w:hAnsi="Arial" w:cs="Arial"/>
          <w:b/>
          <w:sz w:val="32"/>
          <w:szCs w:val="32"/>
        </w:rPr>
        <w:t>e</w:t>
      </w:r>
      <w:r w:rsidR="00A21E4D" w:rsidRPr="00CB4225">
        <w:rPr>
          <w:rFonts w:ascii="Arial" w:hAnsi="Arial" w:cs="Arial"/>
          <w:b/>
          <w:sz w:val="32"/>
          <w:szCs w:val="32"/>
        </w:rPr>
        <w:t xml:space="preserve"> the quality of our environment for a </w:t>
      </w:r>
      <w:r w:rsidR="00C0053F" w:rsidRPr="00CB4225">
        <w:rPr>
          <w:rFonts w:ascii="Arial" w:hAnsi="Arial" w:cs="Arial"/>
          <w:b/>
          <w:sz w:val="32"/>
          <w:szCs w:val="32"/>
        </w:rPr>
        <w:t xml:space="preserve">sustainable </w:t>
      </w:r>
      <w:r w:rsidR="00A21E4D" w:rsidRPr="00CB4225">
        <w:rPr>
          <w:rFonts w:ascii="Arial" w:hAnsi="Arial" w:cs="Arial"/>
          <w:b/>
          <w:sz w:val="32"/>
          <w:szCs w:val="32"/>
        </w:rPr>
        <w:t>future</w:t>
      </w:r>
      <w:r w:rsidR="00C0053F" w:rsidRPr="00CB4225">
        <w:rPr>
          <w:rFonts w:ascii="Arial" w:hAnsi="Arial" w:cs="Arial"/>
          <w:b/>
          <w:sz w:val="32"/>
          <w:szCs w:val="32"/>
        </w:rPr>
        <w:t>.</w:t>
      </w:r>
    </w:p>
    <w:p w14:paraId="2D825708" w14:textId="77777777" w:rsidR="002C3B3E" w:rsidRPr="00CB4225" w:rsidRDefault="002C3B3E" w:rsidP="00970C50">
      <w:pPr>
        <w:pStyle w:val="Heading1"/>
        <w:spacing w:after="0"/>
        <w:rPr>
          <w:rFonts w:ascii="Arial" w:hAnsi="Arial" w:cs="Arial"/>
        </w:rPr>
      </w:pPr>
      <w:bookmarkStart w:id="6" w:name="_Toc391893121"/>
      <w:r w:rsidRPr="00CB4225">
        <w:rPr>
          <w:rFonts w:ascii="Arial" w:hAnsi="Arial" w:cs="Arial"/>
        </w:rPr>
        <w:t>Strategy Aim</w:t>
      </w:r>
      <w:bookmarkEnd w:id="6"/>
    </w:p>
    <w:p w14:paraId="7C51A08C" w14:textId="77777777" w:rsidR="00A72836" w:rsidRPr="00A72836" w:rsidRDefault="00A72836" w:rsidP="00970C50"/>
    <w:p w14:paraId="62892879" w14:textId="77777777" w:rsidR="0094048E" w:rsidRPr="00CB4225" w:rsidRDefault="002C3B3E" w:rsidP="00970C50">
      <w:pPr>
        <w:pBdr>
          <w:top w:val="single" w:sz="24" w:space="1" w:color="E5DFEC"/>
          <w:left w:val="single" w:sz="24" w:space="4" w:color="E5DFEC"/>
          <w:bottom w:val="single" w:sz="24" w:space="1" w:color="E5DFEC"/>
          <w:right w:val="single" w:sz="24" w:space="4" w:color="E5DFEC"/>
        </w:pBdr>
        <w:shd w:val="clear" w:color="auto" w:fill="E5DFEC"/>
        <w:rPr>
          <w:rFonts w:ascii="Arial" w:hAnsi="Arial" w:cs="Arial"/>
          <w:b/>
          <w:sz w:val="32"/>
          <w:szCs w:val="32"/>
        </w:rPr>
      </w:pPr>
      <w:r w:rsidRPr="00CB4225">
        <w:rPr>
          <w:rFonts w:ascii="Arial" w:hAnsi="Arial" w:cs="Arial"/>
          <w:b/>
          <w:sz w:val="32"/>
          <w:szCs w:val="32"/>
        </w:rPr>
        <w:t xml:space="preserve">To deliver an efficient and effective </w:t>
      </w:r>
      <w:r w:rsidR="00683487" w:rsidRPr="00CB4225">
        <w:rPr>
          <w:rFonts w:ascii="Arial" w:hAnsi="Arial" w:cs="Arial"/>
          <w:b/>
          <w:sz w:val="32"/>
          <w:szCs w:val="32"/>
        </w:rPr>
        <w:t xml:space="preserve">framework </w:t>
      </w:r>
      <w:r w:rsidRPr="00CB4225">
        <w:rPr>
          <w:rFonts w:ascii="Arial" w:hAnsi="Arial" w:cs="Arial"/>
          <w:b/>
          <w:sz w:val="32"/>
          <w:szCs w:val="32"/>
        </w:rPr>
        <w:t>for managing land affected by contamination</w:t>
      </w:r>
      <w:r w:rsidR="0094048E" w:rsidRPr="00CB4225">
        <w:rPr>
          <w:rFonts w:ascii="Arial" w:hAnsi="Arial" w:cs="Arial"/>
          <w:b/>
          <w:sz w:val="32"/>
          <w:szCs w:val="32"/>
        </w:rPr>
        <w:t>.</w:t>
      </w:r>
    </w:p>
    <w:p w14:paraId="42E28F7C" w14:textId="77777777" w:rsidR="0094048E" w:rsidRPr="00CB4225" w:rsidRDefault="00AA32FB" w:rsidP="0094048E">
      <w:pPr>
        <w:pBdr>
          <w:top w:val="single" w:sz="24" w:space="1" w:color="E5DFEC"/>
          <w:left w:val="single" w:sz="24" w:space="4" w:color="E5DFEC"/>
          <w:bottom w:val="single" w:sz="24" w:space="1" w:color="E5DFEC"/>
          <w:right w:val="single" w:sz="24" w:space="4" w:color="E5DFEC"/>
        </w:pBdr>
        <w:shd w:val="clear" w:color="auto" w:fill="E5DFEC"/>
        <w:rPr>
          <w:rFonts w:ascii="Arial" w:hAnsi="Arial" w:cs="Arial"/>
          <w:b/>
          <w:sz w:val="32"/>
          <w:szCs w:val="32"/>
        </w:rPr>
      </w:pPr>
      <w:r w:rsidRPr="00CB4225">
        <w:rPr>
          <w:rFonts w:ascii="Arial" w:hAnsi="Arial" w:cs="Arial"/>
          <w:b/>
          <w:sz w:val="32"/>
          <w:szCs w:val="32"/>
        </w:rPr>
        <w:t xml:space="preserve"> </w:t>
      </w:r>
    </w:p>
    <w:p w14:paraId="08A7669C" w14:textId="77777777" w:rsidR="0094048E" w:rsidRPr="00CB4225" w:rsidRDefault="0094048E" w:rsidP="0094048E">
      <w:pPr>
        <w:pBdr>
          <w:top w:val="single" w:sz="24" w:space="1" w:color="E5DFEC"/>
          <w:left w:val="single" w:sz="24" w:space="4" w:color="E5DFEC"/>
          <w:bottom w:val="single" w:sz="24" w:space="1" w:color="E5DFEC"/>
          <w:right w:val="single" w:sz="24" w:space="4" w:color="E5DFEC"/>
        </w:pBdr>
        <w:shd w:val="clear" w:color="auto" w:fill="E5DFEC"/>
        <w:rPr>
          <w:rFonts w:ascii="Arial" w:hAnsi="Arial" w:cs="Arial"/>
          <w:b/>
          <w:sz w:val="32"/>
          <w:szCs w:val="32"/>
        </w:rPr>
      </w:pPr>
      <w:r w:rsidRPr="00CB4225">
        <w:rPr>
          <w:rFonts w:ascii="Arial" w:hAnsi="Arial" w:cs="Arial"/>
          <w:b/>
          <w:sz w:val="32"/>
          <w:szCs w:val="32"/>
        </w:rPr>
        <w:t>Doing this by:</w:t>
      </w:r>
    </w:p>
    <w:p w14:paraId="19182AFE" w14:textId="77777777" w:rsidR="0094048E" w:rsidRPr="00CB4225" w:rsidRDefault="0094048E" w:rsidP="0094048E">
      <w:pPr>
        <w:numPr>
          <w:ilvl w:val="0"/>
          <w:numId w:val="27"/>
        </w:numPr>
        <w:pBdr>
          <w:top w:val="single" w:sz="24" w:space="1" w:color="E5DFEC"/>
          <w:left w:val="single" w:sz="24" w:space="4" w:color="E5DFEC"/>
          <w:bottom w:val="single" w:sz="24" w:space="1" w:color="E5DFEC"/>
          <w:right w:val="single" w:sz="24" w:space="4" w:color="E5DFEC"/>
        </w:pBdr>
        <w:shd w:val="clear" w:color="auto" w:fill="E5DFEC"/>
        <w:ind w:left="426" w:hanging="426"/>
        <w:rPr>
          <w:rFonts w:ascii="Arial" w:hAnsi="Arial" w:cs="Arial"/>
          <w:b/>
          <w:sz w:val="32"/>
          <w:szCs w:val="32"/>
        </w:rPr>
      </w:pPr>
      <w:r w:rsidRPr="00CB4225">
        <w:rPr>
          <w:rFonts w:ascii="Arial" w:hAnsi="Arial" w:cs="Arial"/>
          <w:b/>
          <w:sz w:val="32"/>
          <w:szCs w:val="32"/>
        </w:rPr>
        <w:t>Using the development control regime wherever possible in order to assess and remediate land affected by contamination.</w:t>
      </w:r>
    </w:p>
    <w:p w14:paraId="4F360E37" w14:textId="27E88022" w:rsidR="0094048E" w:rsidRPr="00CB4225" w:rsidRDefault="0094048E" w:rsidP="0094048E">
      <w:pPr>
        <w:numPr>
          <w:ilvl w:val="0"/>
          <w:numId w:val="27"/>
        </w:numPr>
        <w:pBdr>
          <w:top w:val="single" w:sz="24" w:space="1" w:color="E5DFEC"/>
          <w:left w:val="single" w:sz="24" w:space="4" w:color="E5DFEC"/>
          <w:bottom w:val="single" w:sz="24" w:space="1" w:color="E5DFEC"/>
          <w:right w:val="single" w:sz="24" w:space="4" w:color="E5DFEC"/>
        </w:pBdr>
        <w:shd w:val="clear" w:color="auto" w:fill="E5DFEC"/>
        <w:ind w:left="426" w:hanging="426"/>
        <w:rPr>
          <w:rFonts w:ascii="Arial" w:hAnsi="Arial" w:cs="Arial"/>
          <w:b/>
          <w:sz w:val="32"/>
          <w:szCs w:val="32"/>
        </w:rPr>
      </w:pPr>
      <w:r w:rsidRPr="00CB4225">
        <w:rPr>
          <w:rFonts w:ascii="Arial" w:hAnsi="Arial" w:cs="Arial"/>
          <w:b/>
          <w:sz w:val="32"/>
          <w:szCs w:val="32"/>
        </w:rPr>
        <w:t>Where this is not possible</w:t>
      </w:r>
      <w:r w:rsidR="007410C8" w:rsidRPr="00CB4225">
        <w:rPr>
          <w:rFonts w:ascii="Arial" w:hAnsi="Arial" w:cs="Arial"/>
          <w:b/>
          <w:sz w:val="32"/>
          <w:szCs w:val="32"/>
        </w:rPr>
        <w:t xml:space="preserve"> and there is a pressing need</w:t>
      </w:r>
      <w:r w:rsidRPr="00CB4225">
        <w:rPr>
          <w:rFonts w:ascii="Arial" w:hAnsi="Arial" w:cs="Arial"/>
          <w:b/>
          <w:sz w:val="32"/>
          <w:szCs w:val="32"/>
        </w:rPr>
        <w:t xml:space="preserve"> we will utilise powers under Part 2a in order to ensure contaminated land is fully remediated</w:t>
      </w:r>
      <w:r w:rsidR="00B70356" w:rsidRPr="00CB4225">
        <w:rPr>
          <w:rFonts w:ascii="Arial" w:hAnsi="Arial" w:cs="Arial"/>
          <w:b/>
          <w:sz w:val="32"/>
          <w:szCs w:val="32"/>
        </w:rPr>
        <w:t>.</w:t>
      </w:r>
    </w:p>
    <w:p w14:paraId="67CC39CE" w14:textId="77777777" w:rsidR="002C3B3E" w:rsidRPr="00013B58" w:rsidRDefault="002C3B3E" w:rsidP="00970C50">
      <w:pPr>
        <w:pBdr>
          <w:top w:val="single" w:sz="24" w:space="1" w:color="E5DFEC"/>
          <w:left w:val="single" w:sz="24" w:space="4" w:color="E5DFEC"/>
          <w:bottom w:val="single" w:sz="24" w:space="1" w:color="E5DFEC"/>
          <w:right w:val="single" w:sz="24" w:space="4" w:color="E5DFEC"/>
        </w:pBdr>
        <w:shd w:val="clear" w:color="auto" w:fill="E5DFEC"/>
        <w:rPr>
          <w:rFonts w:ascii="Calibri" w:hAnsi="Calibri" w:cs="Calibri"/>
          <w:b/>
          <w:sz w:val="36"/>
          <w:szCs w:val="36"/>
        </w:rPr>
      </w:pPr>
    </w:p>
    <w:p w14:paraId="20D28E45" w14:textId="77777777" w:rsidR="00970C50" w:rsidRDefault="00970C50" w:rsidP="00970C50">
      <w:pPr>
        <w:rPr>
          <w:rFonts w:ascii="Calibri" w:hAnsi="Calibri" w:cs="Calibri"/>
        </w:rPr>
      </w:pPr>
    </w:p>
    <w:p w14:paraId="48A8BF43" w14:textId="77777777" w:rsidR="006057E0" w:rsidRPr="00CB4225" w:rsidRDefault="001328A3" w:rsidP="00970C50">
      <w:pPr>
        <w:rPr>
          <w:rFonts w:ascii="Arial" w:hAnsi="Arial" w:cs="Arial"/>
        </w:rPr>
      </w:pPr>
      <w:r w:rsidRPr="00CB4225">
        <w:rPr>
          <w:rFonts w:ascii="Arial" w:hAnsi="Arial" w:cs="Arial"/>
        </w:rPr>
        <w:t>In order to realise this aim</w:t>
      </w:r>
      <w:r w:rsidR="00A64D5A" w:rsidRPr="00CB4225">
        <w:rPr>
          <w:rFonts w:ascii="Arial" w:hAnsi="Arial" w:cs="Arial"/>
        </w:rPr>
        <w:t xml:space="preserve"> and to undertake our duties as set out in the </w:t>
      </w:r>
    </w:p>
    <w:p w14:paraId="0CBE5126" w14:textId="77777777" w:rsidR="00D53AA1" w:rsidRPr="00CB4225" w:rsidRDefault="006057E0" w:rsidP="00970C50">
      <w:pPr>
        <w:rPr>
          <w:rFonts w:ascii="Arial" w:hAnsi="Arial" w:cs="Arial"/>
        </w:rPr>
      </w:pPr>
      <w:hyperlink r:id="rId26" w:history="1">
        <w:r w:rsidRPr="00CB4225">
          <w:rPr>
            <w:rStyle w:val="Hyperlink"/>
            <w:rFonts w:ascii="Arial" w:hAnsi="Arial" w:cs="Arial"/>
          </w:rPr>
          <w:t>Contaminated Land Statutory Guidance 2012</w:t>
        </w:r>
      </w:hyperlink>
      <w:r w:rsidR="00A64D5A" w:rsidRPr="00CB4225">
        <w:rPr>
          <w:rFonts w:ascii="Arial" w:hAnsi="Arial" w:cs="Arial"/>
        </w:rPr>
        <w:t>,</w:t>
      </w:r>
      <w:r w:rsidR="001328A3" w:rsidRPr="00CB4225">
        <w:rPr>
          <w:rFonts w:ascii="Arial" w:hAnsi="Arial" w:cs="Arial"/>
        </w:rPr>
        <w:t xml:space="preserve"> the following s</w:t>
      </w:r>
      <w:r w:rsidR="00987CE5" w:rsidRPr="00CB4225">
        <w:rPr>
          <w:rFonts w:ascii="Arial" w:hAnsi="Arial" w:cs="Arial"/>
        </w:rPr>
        <w:t xml:space="preserve">trategic </w:t>
      </w:r>
      <w:r w:rsidR="00B4717E" w:rsidRPr="00CB4225">
        <w:rPr>
          <w:rFonts w:ascii="Arial" w:hAnsi="Arial" w:cs="Arial"/>
        </w:rPr>
        <w:t>objectives</w:t>
      </w:r>
      <w:r w:rsidR="001328A3" w:rsidRPr="00CB4225">
        <w:rPr>
          <w:rFonts w:ascii="Arial" w:hAnsi="Arial" w:cs="Arial"/>
        </w:rPr>
        <w:t xml:space="preserve"> have been identified:</w:t>
      </w:r>
    </w:p>
    <w:p w14:paraId="7C3BD02E" w14:textId="77777777" w:rsidR="00987CE5" w:rsidRPr="008A56D0" w:rsidRDefault="008A56D0" w:rsidP="00970C50">
      <w:pPr>
        <w:pStyle w:val="Heading1"/>
        <w:spacing w:after="0"/>
      </w:pPr>
      <w:bookmarkStart w:id="7" w:name="_Toc391893122"/>
      <w:r w:rsidRPr="008A56D0">
        <w:t>Strategy Objectives</w:t>
      </w:r>
      <w:bookmarkEnd w:id="7"/>
    </w:p>
    <w:p w14:paraId="1DAE6974" w14:textId="77777777" w:rsidR="008A56D0" w:rsidRPr="00013B58" w:rsidRDefault="008A56D0" w:rsidP="00970C50">
      <w:pPr>
        <w:ind w:left="360"/>
        <w:rPr>
          <w:rFonts w:ascii="Calibri" w:hAnsi="Calibri" w:cs="Calibri"/>
        </w:rPr>
      </w:pPr>
    </w:p>
    <w:p w14:paraId="47103A9E" w14:textId="77777777" w:rsidR="00A8238C" w:rsidRPr="00CB4225" w:rsidRDefault="00987CE5" w:rsidP="00596688">
      <w:pPr>
        <w:numPr>
          <w:ilvl w:val="0"/>
          <w:numId w:val="12"/>
        </w:numPr>
        <w:autoSpaceDE w:val="0"/>
        <w:autoSpaceDN w:val="0"/>
        <w:adjustRightInd w:val="0"/>
        <w:rPr>
          <w:rFonts w:ascii="Arial" w:hAnsi="Arial" w:cs="Arial"/>
        </w:rPr>
      </w:pPr>
      <w:r w:rsidRPr="00CB4225">
        <w:rPr>
          <w:rFonts w:ascii="Arial" w:hAnsi="Arial" w:cs="Arial"/>
        </w:rPr>
        <w:t>Objective</w:t>
      </w:r>
      <w:r w:rsidR="0012207B" w:rsidRPr="00CB4225">
        <w:rPr>
          <w:rFonts w:ascii="Arial" w:hAnsi="Arial" w:cs="Arial"/>
        </w:rPr>
        <w:t xml:space="preserve"> </w:t>
      </w:r>
      <w:r w:rsidR="00D73B03" w:rsidRPr="00CB4225">
        <w:rPr>
          <w:rFonts w:ascii="Arial" w:hAnsi="Arial" w:cs="Arial"/>
        </w:rPr>
        <w:t>1</w:t>
      </w:r>
      <w:r w:rsidR="0012207B" w:rsidRPr="00CB4225">
        <w:rPr>
          <w:rFonts w:ascii="Arial" w:hAnsi="Arial" w:cs="Arial"/>
        </w:rPr>
        <w:t xml:space="preserve"> – </w:t>
      </w:r>
      <w:r w:rsidR="00493572" w:rsidRPr="00CB4225">
        <w:rPr>
          <w:rFonts w:ascii="Arial" w:hAnsi="Arial" w:cs="Arial"/>
        </w:rPr>
        <w:t>T</w:t>
      </w:r>
      <w:r w:rsidR="0012207B" w:rsidRPr="00CB4225">
        <w:rPr>
          <w:rFonts w:ascii="Arial" w:hAnsi="Arial" w:cs="Arial"/>
        </w:rPr>
        <w:t xml:space="preserve">o </w:t>
      </w:r>
      <w:r w:rsidR="007410C8" w:rsidRPr="00CB4225">
        <w:rPr>
          <w:rFonts w:ascii="Arial" w:hAnsi="Arial" w:cs="Arial"/>
        </w:rPr>
        <w:t xml:space="preserve">primarily </w:t>
      </w:r>
      <w:r w:rsidR="0014545E" w:rsidRPr="00CB4225">
        <w:rPr>
          <w:rFonts w:ascii="Arial" w:hAnsi="Arial" w:cs="Arial"/>
        </w:rPr>
        <w:t xml:space="preserve">deal with land contamination through the development </w:t>
      </w:r>
      <w:r w:rsidR="00F35086" w:rsidRPr="00CB4225">
        <w:rPr>
          <w:rFonts w:ascii="Arial" w:hAnsi="Arial" w:cs="Arial"/>
        </w:rPr>
        <w:t xml:space="preserve">control and building </w:t>
      </w:r>
      <w:r w:rsidR="0014545E" w:rsidRPr="00CB4225">
        <w:rPr>
          <w:rFonts w:ascii="Arial" w:hAnsi="Arial" w:cs="Arial"/>
        </w:rPr>
        <w:t>control process</w:t>
      </w:r>
      <w:r w:rsidR="00F35086" w:rsidRPr="00CB4225">
        <w:rPr>
          <w:rFonts w:ascii="Arial" w:hAnsi="Arial" w:cs="Arial"/>
        </w:rPr>
        <w:t>es</w:t>
      </w:r>
      <w:r w:rsidR="0014545E" w:rsidRPr="00CB4225">
        <w:rPr>
          <w:rFonts w:ascii="Arial" w:hAnsi="Arial" w:cs="Arial"/>
        </w:rPr>
        <w:t xml:space="preserve"> </w:t>
      </w:r>
      <w:r w:rsidR="00352A2E" w:rsidRPr="00CB4225">
        <w:rPr>
          <w:rFonts w:ascii="Arial" w:hAnsi="Arial" w:cs="Arial"/>
        </w:rPr>
        <w:t>wherever possible</w:t>
      </w:r>
      <w:r w:rsidR="004E00A1" w:rsidRPr="00CB4225">
        <w:rPr>
          <w:rFonts w:ascii="Arial" w:hAnsi="Arial" w:cs="Arial"/>
        </w:rPr>
        <w:t>.</w:t>
      </w:r>
    </w:p>
    <w:p w14:paraId="54A59112" w14:textId="77777777" w:rsidR="00493572" w:rsidRPr="00CB4225" w:rsidRDefault="00493572" w:rsidP="00596688">
      <w:pPr>
        <w:numPr>
          <w:ilvl w:val="0"/>
          <w:numId w:val="12"/>
        </w:numPr>
        <w:rPr>
          <w:rFonts w:ascii="Arial" w:hAnsi="Arial" w:cs="Arial"/>
        </w:rPr>
      </w:pPr>
      <w:r w:rsidRPr="00CB4225">
        <w:rPr>
          <w:rFonts w:ascii="Arial" w:hAnsi="Arial" w:cs="Arial"/>
        </w:rPr>
        <w:t xml:space="preserve">Objective 2 – To implement the </w:t>
      </w:r>
      <w:r w:rsidR="00C20F31" w:rsidRPr="00CB4225">
        <w:rPr>
          <w:rFonts w:ascii="Arial" w:hAnsi="Arial" w:cs="Arial"/>
        </w:rPr>
        <w:t>Part 2A detailed inspection</w:t>
      </w:r>
      <w:r w:rsidRPr="00CB4225">
        <w:rPr>
          <w:rFonts w:ascii="Arial" w:hAnsi="Arial" w:cs="Arial"/>
        </w:rPr>
        <w:t xml:space="preserve"> process where </w:t>
      </w:r>
      <w:r w:rsidR="000405C1" w:rsidRPr="00CB4225">
        <w:rPr>
          <w:rFonts w:ascii="Arial" w:hAnsi="Arial" w:cs="Arial"/>
        </w:rPr>
        <w:t xml:space="preserve">strong evidence becomes available that significant harm is occurring or will occur unless the council intervene, and </w:t>
      </w:r>
      <w:r w:rsidR="003B6F5E" w:rsidRPr="00CB4225">
        <w:rPr>
          <w:rFonts w:ascii="Arial" w:hAnsi="Arial" w:cs="Arial"/>
        </w:rPr>
        <w:t>remediation through planning</w:t>
      </w:r>
      <w:r w:rsidR="00841462" w:rsidRPr="00CB4225">
        <w:rPr>
          <w:rFonts w:ascii="Arial" w:hAnsi="Arial" w:cs="Arial"/>
        </w:rPr>
        <w:t>, building control</w:t>
      </w:r>
      <w:r w:rsidR="003B6F5E" w:rsidRPr="00CB4225">
        <w:rPr>
          <w:rFonts w:ascii="Arial" w:hAnsi="Arial" w:cs="Arial"/>
        </w:rPr>
        <w:t xml:space="preserve"> or voluntary action is not </w:t>
      </w:r>
      <w:r w:rsidR="00BF6F5A" w:rsidRPr="00CB4225">
        <w:rPr>
          <w:rFonts w:ascii="Arial" w:hAnsi="Arial" w:cs="Arial"/>
        </w:rPr>
        <w:t>possible</w:t>
      </w:r>
      <w:r w:rsidR="003B6F5E" w:rsidRPr="00CB4225">
        <w:rPr>
          <w:rFonts w:ascii="Arial" w:hAnsi="Arial" w:cs="Arial"/>
        </w:rPr>
        <w:t xml:space="preserve">. </w:t>
      </w:r>
    </w:p>
    <w:p w14:paraId="6EBB38ED" w14:textId="77777777" w:rsidR="00493572" w:rsidRPr="00CB4225" w:rsidRDefault="00493572" w:rsidP="00596688">
      <w:pPr>
        <w:numPr>
          <w:ilvl w:val="0"/>
          <w:numId w:val="12"/>
        </w:numPr>
        <w:rPr>
          <w:rFonts w:ascii="Arial" w:hAnsi="Arial" w:cs="Arial"/>
        </w:rPr>
      </w:pPr>
      <w:r w:rsidRPr="00CB4225">
        <w:rPr>
          <w:rFonts w:ascii="Arial" w:hAnsi="Arial" w:cs="Arial"/>
        </w:rPr>
        <w:t xml:space="preserve">Objective 3 – To </w:t>
      </w:r>
      <w:r w:rsidR="008A3C97" w:rsidRPr="00CB4225">
        <w:rPr>
          <w:rFonts w:ascii="Arial" w:hAnsi="Arial" w:cs="Arial"/>
        </w:rPr>
        <w:t xml:space="preserve">maintain </w:t>
      </w:r>
      <w:r w:rsidRPr="00CB4225">
        <w:rPr>
          <w:rFonts w:ascii="Arial" w:hAnsi="Arial" w:cs="Arial"/>
        </w:rPr>
        <w:t>a comprehensive land quality database for Oxford.</w:t>
      </w:r>
    </w:p>
    <w:p w14:paraId="1F83D0B0" w14:textId="77777777" w:rsidR="001C5F1F" w:rsidRPr="00CB4225" w:rsidRDefault="00987CE5" w:rsidP="00596688">
      <w:pPr>
        <w:numPr>
          <w:ilvl w:val="0"/>
          <w:numId w:val="12"/>
        </w:numPr>
        <w:rPr>
          <w:rFonts w:ascii="Arial" w:hAnsi="Arial" w:cs="Arial"/>
        </w:rPr>
      </w:pPr>
      <w:r w:rsidRPr="00CB4225">
        <w:rPr>
          <w:rFonts w:ascii="Arial" w:hAnsi="Arial" w:cs="Arial"/>
        </w:rPr>
        <w:t>Objective</w:t>
      </w:r>
      <w:r w:rsidR="00B4717E" w:rsidRPr="00CB4225">
        <w:rPr>
          <w:rFonts w:ascii="Arial" w:hAnsi="Arial" w:cs="Arial"/>
        </w:rPr>
        <w:t xml:space="preserve"> </w:t>
      </w:r>
      <w:r w:rsidR="00493572" w:rsidRPr="00CB4225">
        <w:rPr>
          <w:rFonts w:ascii="Arial" w:hAnsi="Arial" w:cs="Arial"/>
        </w:rPr>
        <w:t>4</w:t>
      </w:r>
      <w:r w:rsidR="00B4717E" w:rsidRPr="00CB4225">
        <w:rPr>
          <w:rFonts w:ascii="Arial" w:hAnsi="Arial" w:cs="Arial"/>
        </w:rPr>
        <w:t xml:space="preserve"> –</w:t>
      </w:r>
      <w:r w:rsidR="00493572" w:rsidRPr="00CB4225">
        <w:rPr>
          <w:rFonts w:ascii="Arial" w:hAnsi="Arial" w:cs="Arial"/>
        </w:rPr>
        <w:t xml:space="preserve"> T</w:t>
      </w:r>
      <w:r w:rsidR="00352A2E" w:rsidRPr="00CB4225">
        <w:rPr>
          <w:rFonts w:ascii="Arial" w:hAnsi="Arial" w:cs="Arial"/>
        </w:rPr>
        <w:t>o p</w:t>
      </w:r>
      <w:r w:rsidR="00B4717E" w:rsidRPr="00CB4225">
        <w:rPr>
          <w:rFonts w:ascii="Arial" w:hAnsi="Arial" w:cs="Arial"/>
        </w:rPr>
        <w:t>romote the use of sustainable remediation where possible.</w:t>
      </w:r>
    </w:p>
    <w:p w14:paraId="1EE9BBB1" w14:textId="77777777" w:rsidR="001C5F1F" w:rsidRPr="00CB4225" w:rsidRDefault="001C5F1F" w:rsidP="00AA295F">
      <w:pPr>
        <w:numPr>
          <w:ilvl w:val="0"/>
          <w:numId w:val="12"/>
        </w:numPr>
        <w:rPr>
          <w:rFonts w:ascii="Arial" w:hAnsi="Arial" w:cs="Arial"/>
        </w:rPr>
      </w:pPr>
      <w:r w:rsidRPr="00CB4225">
        <w:rPr>
          <w:rFonts w:ascii="Arial" w:hAnsi="Arial" w:cs="Arial"/>
        </w:rPr>
        <w:t>Objective 5 –</w:t>
      </w:r>
      <w:r w:rsidR="00CB5AAB" w:rsidRPr="00CB4225">
        <w:rPr>
          <w:rFonts w:ascii="Arial" w:hAnsi="Arial" w:cs="Arial"/>
        </w:rPr>
        <w:t xml:space="preserve"> </w:t>
      </w:r>
      <w:r w:rsidR="00AA295F" w:rsidRPr="00CB4225">
        <w:rPr>
          <w:rFonts w:ascii="Arial" w:hAnsi="Arial" w:cs="Arial"/>
        </w:rPr>
        <w:t>To act as a responsible landowner to ensure the Council achieves full legal compliance.</w:t>
      </w:r>
      <w:r w:rsidR="00F17BD1" w:rsidRPr="00CB4225">
        <w:rPr>
          <w:rFonts w:ascii="Arial" w:hAnsi="Arial" w:cs="Arial"/>
        </w:rPr>
        <w:t xml:space="preserve"> </w:t>
      </w:r>
    </w:p>
    <w:p w14:paraId="07D24148" w14:textId="77777777" w:rsidR="00A64D5A" w:rsidRPr="00BE00CF" w:rsidRDefault="00E55533" w:rsidP="00970C50">
      <w:pPr>
        <w:pStyle w:val="Heading1"/>
        <w:spacing w:after="0"/>
        <w:rPr>
          <w:rFonts w:ascii="Arial" w:hAnsi="Arial" w:cs="Arial"/>
        </w:rPr>
      </w:pPr>
      <w:bookmarkStart w:id="8" w:name="_Toc391893123"/>
      <w:r w:rsidRPr="00BE00CF">
        <w:rPr>
          <w:rFonts w:ascii="Arial" w:hAnsi="Arial" w:cs="Arial"/>
        </w:rPr>
        <w:lastRenderedPageBreak/>
        <w:t>Objective 1</w:t>
      </w:r>
      <w:bookmarkEnd w:id="8"/>
    </w:p>
    <w:p w14:paraId="281F21AD" w14:textId="77777777" w:rsidR="004670B7" w:rsidRPr="00BE00CF" w:rsidRDefault="00A01938" w:rsidP="00970C50">
      <w:pPr>
        <w:pBdr>
          <w:top w:val="single" w:sz="24" w:space="1" w:color="D6E3BC"/>
          <w:left w:val="single" w:sz="24" w:space="4" w:color="D6E3BC"/>
          <w:bottom w:val="single" w:sz="24" w:space="1" w:color="D6E3BC"/>
          <w:right w:val="single" w:sz="24" w:space="4" w:color="D6E3BC"/>
        </w:pBdr>
        <w:shd w:val="clear" w:color="auto" w:fill="D6E3BC"/>
        <w:rPr>
          <w:rFonts w:ascii="Arial" w:hAnsi="Arial" w:cs="Arial"/>
          <w:b/>
          <w:sz w:val="32"/>
          <w:szCs w:val="32"/>
        </w:rPr>
      </w:pPr>
      <w:r w:rsidRPr="00BE00CF">
        <w:rPr>
          <w:rFonts w:ascii="Arial" w:hAnsi="Arial" w:cs="Arial"/>
          <w:b/>
          <w:sz w:val="32"/>
          <w:szCs w:val="32"/>
        </w:rPr>
        <w:t>To deal with land contamination through the development control and building control processes wherever possible.</w:t>
      </w:r>
    </w:p>
    <w:p w14:paraId="4D5BBE5E" w14:textId="77777777" w:rsidR="00F25481" w:rsidRPr="00BE00CF" w:rsidRDefault="00F25481" w:rsidP="00970C50">
      <w:pPr>
        <w:pStyle w:val="Heading2"/>
        <w:spacing w:after="0"/>
        <w:rPr>
          <w:rFonts w:ascii="Arial" w:hAnsi="Arial" w:cs="Arial"/>
        </w:rPr>
      </w:pPr>
      <w:bookmarkStart w:id="9" w:name="_Toc391893124"/>
      <w:r w:rsidRPr="00BE00CF">
        <w:rPr>
          <w:rFonts w:ascii="Arial" w:hAnsi="Arial" w:cs="Arial"/>
        </w:rPr>
        <w:t>What have we achieved to date?</w:t>
      </w:r>
      <w:bookmarkEnd w:id="9"/>
    </w:p>
    <w:p w14:paraId="53A2F1CA" w14:textId="59D031A1" w:rsidR="00504C5C" w:rsidRPr="00BE00CF" w:rsidRDefault="004A219F" w:rsidP="00970C50">
      <w:pPr>
        <w:pStyle w:val="CM54"/>
      </w:pPr>
      <w:r w:rsidRPr="00BE00CF">
        <w:t xml:space="preserve">Oxford has seen significant industrial change to the present day. Oxford’s industrial history </w:t>
      </w:r>
      <w:r w:rsidR="0098090C" w:rsidRPr="00BE00CF">
        <w:t>h</w:t>
      </w:r>
      <w:r w:rsidR="00F562FB" w:rsidRPr="00BE00CF">
        <w:t xml:space="preserve">as </w:t>
      </w:r>
      <w:r w:rsidRPr="00BE00CF">
        <w:t>resulted in a substantial amount of land affected by contamination</w:t>
      </w:r>
      <w:r w:rsidR="00F562FB" w:rsidRPr="00BE00CF">
        <w:t>. A</w:t>
      </w:r>
      <w:r w:rsidRPr="00BE00CF">
        <w:t xml:space="preserve">lmost all of </w:t>
      </w:r>
      <w:r w:rsidR="00341B5B" w:rsidRPr="00BE00CF">
        <w:t>the major former industrial sites have been</w:t>
      </w:r>
      <w:r w:rsidRPr="00BE00CF">
        <w:t xml:space="preserve"> remediated and redeveloped</w:t>
      </w:r>
      <w:r w:rsidR="0098090C" w:rsidRPr="00BE00CF">
        <w:t>,</w:t>
      </w:r>
      <w:r w:rsidR="00341B5B" w:rsidRPr="00BE00CF">
        <w:t xml:space="preserve"> such as Lucy’s in Jericho and the former car factory</w:t>
      </w:r>
      <w:r w:rsidR="006B2C97" w:rsidRPr="00BE00CF">
        <w:t xml:space="preserve"> site</w:t>
      </w:r>
      <w:r w:rsidR="00BE4791" w:rsidRPr="00BE00CF">
        <w:t xml:space="preserve"> in Cowley</w:t>
      </w:r>
      <w:r w:rsidRPr="00BE00CF">
        <w:t xml:space="preserve">. </w:t>
      </w:r>
      <w:r w:rsidR="00BE7BE3" w:rsidRPr="00BE00CF">
        <w:t xml:space="preserve">The former Wolvercote Paper Mill has also been remediated </w:t>
      </w:r>
      <w:r w:rsidR="006A3FE8" w:rsidRPr="00BE00CF">
        <w:t xml:space="preserve">and </w:t>
      </w:r>
      <w:r w:rsidR="00BE7BE3" w:rsidRPr="00BE00CF">
        <w:t>re-developed</w:t>
      </w:r>
      <w:r w:rsidR="006A3FE8" w:rsidRPr="00BE00CF">
        <w:t xml:space="preserve"> for residential use</w:t>
      </w:r>
      <w:r w:rsidR="00BE7BE3" w:rsidRPr="00BE00CF">
        <w:t xml:space="preserve">.  </w:t>
      </w:r>
      <w:r w:rsidR="00341B5B" w:rsidRPr="00BE00CF">
        <w:t xml:space="preserve">However, there remain a significant number of smaller sites that </w:t>
      </w:r>
      <w:r w:rsidR="00F562FB" w:rsidRPr="00BE00CF">
        <w:t xml:space="preserve">may still </w:t>
      </w:r>
      <w:r w:rsidR="00341B5B" w:rsidRPr="00BE00CF">
        <w:t>have the potential to be affected by contamination.</w:t>
      </w:r>
      <w:r w:rsidR="00F25481" w:rsidRPr="00BE00CF">
        <w:t xml:space="preserve"> </w:t>
      </w:r>
    </w:p>
    <w:p w14:paraId="2D22C3D3" w14:textId="77777777" w:rsidR="00F25481" w:rsidRPr="00BE00CF" w:rsidRDefault="00F25481" w:rsidP="00970C50">
      <w:pPr>
        <w:pStyle w:val="Default"/>
      </w:pPr>
    </w:p>
    <w:p w14:paraId="29BF4FA5" w14:textId="7A28EF03" w:rsidR="00F25481" w:rsidRPr="00BE00CF" w:rsidRDefault="00F25481" w:rsidP="00970C50">
      <w:pPr>
        <w:pStyle w:val="Default"/>
      </w:pPr>
      <w:r w:rsidRPr="00BE00CF">
        <w:t xml:space="preserve">In partnership with the other districts in Oxfordshire, </w:t>
      </w:r>
      <w:r w:rsidR="00D42DFC" w:rsidRPr="00BE00CF">
        <w:t xml:space="preserve">the </w:t>
      </w:r>
      <w:r w:rsidRPr="00BE00CF">
        <w:t xml:space="preserve">guidance </w:t>
      </w:r>
      <w:r w:rsidR="00D42DFC" w:rsidRPr="00BE00CF">
        <w:t xml:space="preserve">document </w:t>
      </w:r>
      <w:hyperlink r:id="rId27" w:history="1">
        <w:r w:rsidR="00D42DFC" w:rsidRPr="00BE00CF">
          <w:rPr>
            <w:rStyle w:val="Hyperlink"/>
          </w:rPr>
          <w:t>Dealing with Land Contamination During Development: A Guide for Developers</w:t>
        </w:r>
      </w:hyperlink>
      <w:r w:rsidR="00D42DFC" w:rsidRPr="00BE00CF">
        <w:t xml:space="preserve"> </w:t>
      </w:r>
      <w:r w:rsidRPr="00BE00CF">
        <w:t xml:space="preserve">has been produced for developers </w:t>
      </w:r>
      <w:r w:rsidR="0098090C" w:rsidRPr="00BE00CF">
        <w:t xml:space="preserve">which </w:t>
      </w:r>
      <w:r w:rsidRPr="00BE00CF">
        <w:t>sets out local requirements for contaminated land management.</w:t>
      </w:r>
      <w:r w:rsidR="00BE4791" w:rsidRPr="00BE00CF">
        <w:t xml:space="preserve"> </w:t>
      </w:r>
    </w:p>
    <w:p w14:paraId="2B5F2630" w14:textId="77777777" w:rsidR="00900BAE" w:rsidRPr="00BE00CF" w:rsidRDefault="00900BAE" w:rsidP="00970C50">
      <w:pPr>
        <w:pStyle w:val="CM54"/>
      </w:pPr>
    </w:p>
    <w:p w14:paraId="7C48D095" w14:textId="77777777" w:rsidR="00F25481" w:rsidRPr="00BE00CF" w:rsidRDefault="00F25481" w:rsidP="00970C50">
      <w:pPr>
        <w:pStyle w:val="CM54"/>
      </w:pPr>
      <w:r w:rsidRPr="00BE00CF">
        <w:t xml:space="preserve">Processes have been implemented within the planning department to </w:t>
      </w:r>
      <w:r w:rsidR="00D42DFC" w:rsidRPr="00BE00CF">
        <w:t xml:space="preserve">ensure that land quality is considered at the planning application stage and to </w:t>
      </w:r>
      <w:r w:rsidRPr="00BE00CF">
        <w:t>make it easier for developers to submit the appropriate information.</w:t>
      </w:r>
    </w:p>
    <w:p w14:paraId="1076D978" w14:textId="77777777" w:rsidR="004A219F" w:rsidRPr="00BE00CF" w:rsidRDefault="00F25481" w:rsidP="00970C50">
      <w:pPr>
        <w:pStyle w:val="Heading2"/>
        <w:spacing w:after="0"/>
        <w:rPr>
          <w:rFonts w:ascii="Arial" w:hAnsi="Arial" w:cs="Arial"/>
        </w:rPr>
      </w:pPr>
      <w:bookmarkStart w:id="10" w:name="_Toc391893125"/>
      <w:r w:rsidRPr="00BE00CF">
        <w:rPr>
          <w:rFonts w:ascii="Arial" w:hAnsi="Arial" w:cs="Arial"/>
        </w:rPr>
        <w:t xml:space="preserve">How will </w:t>
      </w:r>
      <w:r w:rsidR="00A4021A" w:rsidRPr="00BE00CF">
        <w:rPr>
          <w:rFonts w:ascii="Arial" w:hAnsi="Arial" w:cs="Arial"/>
        </w:rPr>
        <w:t xml:space="preserve">this objective be </w:t>
      </w:r>
      <w:r w:rsidRPr="00BE00CF">
        <w:rPr>
          <w:rFonts w:ascii="Arial" w:hAnsi="Arial" w:cs="Arial"/>
        </w:rPr>
        <w:t>achieve</w:t>
      </w:r>
      <w:r w:rsidR="00A4021A" w:rsidRPr="00BE00CF">
        <w:rPr>
          <w:rFonts w:ascii="Arial" w:hAnsi="Arial" w:cs="Arial"/>
        </w:rPr>
        <w:t>d</w:t>
      </w:r>
      <w:r w:rsidRPr="00BE00CF">
        <w:rPr>
          <w:rFonts w:ascii="Arial" w:hAnsi="Arial" w:cs="Arial"/>
        </w:rPr>
        <w:t>?</w:t>
      </w:r>
      <w:bookmarkEnd w:id="10"/>
    </w:p>
    <w:p w14:paraId="3A819574" w14:textId="77777777" w:rsidR="00CD3376" w:rsidRPr="00BE00CF" w:rsidRDefault="00F057B1" w:rsidP="00970C50">
      <w:pPr>
        <w:pStyle w:val="CM54"/>
      </w:pPr>
      <w:r w:rsidRPr="00BE00CF">
        <w:t>It is expected that the development of brown field sites for housing</w:t>
      </w:r>
      <w:r w:rsidR="00CD3376" w:rsidRPr="00BE00CF">
        <w:t xml:space="preserve"> and other </w:t>
      </w:r>
      <w:r w:rsidR="00A4021A" w:rsidRPr="00BE00CF">
        <w:t>use</w:t>
      </w:r>
      <w:r w:rsidR="00306A5B" w:rsidRPr="00BE00CF">
        <w:t>s</w:t>
      </w:r>
      <w:r w:rsidRPr="00BE00CF">
        <w:t xml:space="preserve"> will continue to be the main way that the remediation of </w:t>
      </w:r>
      <w:r w:rsidR="00861F8B" w:rsidRPr="00BE00CF">
        <w:t xml:space="preserve">sites containing contaminants </w:t>
      </w:r>
      <w:r w:rsidR="00CD3376" w:rsidRPr="00BE00CF">
        <w:t>is accomplished. In order to ensure we maximise the potential of the planning system</w:t>
      </w:r>
      <w:r w:rsidR="00A4021A" w:rsidRPr="00BE00CF">
        <w:t>,</w:t>
      </w:r>
      <w:r w:rsidR="00CD3376" w:rsidRPr="00BE00CF">
        <w:t xml:space="preserve"> Oxford City Council will:</w:t>
      </w:r>
    </w:p>
    <w:p w14:paraId="184F5A36" w14:textId="77777777" w:rsidR="00CD3376" w:rsidRPr="00BE00CF" w:rsidRDefault="00CD3376" w:rsidP="00970C50">
      <w:pPr>
        <w:pStyle w:val="Default"/>
      </w:pPr>
    </w:p>
    <w:p w14:paraId="37447FA4" w14:textId="77777777" w:rsidR="00CD3376" w:rsidRPr="00BE00CF" w:rsidRDefault="007C520C" w:rsidP="00970C50">
      <w:pPr>
        <w:pStyle w:val="Default"/>
        <w:numPr>
          <w:ilvl w:val="0"/>
          <w:numId w:val="9"/>
        </w:numPr>
      </w:pPr>
      <w:r w:rsidRPr="00BE00CF">
        <w:t>Continue to p</w:t>
      </w:r>
      <w:r w:rsidR="00CD3376" w:rsidRPr="00BE00CF">
        <w:t>rovide comprehensive information to developers to ensure that they are able to meet local and national requirements.</w:t>
      </w:r>
    </w:p>
    <w:p w14:paraId="59E18EFE" w14:textId="77777777" w:rsidR="00CD3376" w:rsidRPr="00BE00CF" w:rsidRDefault="00CD3376" w:rsidP="00970C50">
      <w:pPr>
        <w:pStyle w:val="Default"/>
        <w:numPr>
          <w:ilvl w:val="0"/>
          <w:numId w:val="9"/>
        </w:numPr>
      </w:pPr>
      <w:r w:rsidRPr="00BE00CF">
        <w:t>Engage in pre-application discussions with developers to ensure that contamination is taken into account in the early stages of development.</w:t>
      </w:r>
    </w:p>
    <w:p w14:paraId="3D378D00" w14:textId="77777777" w:rsidR="00CD3376" w:rsidRPr="00BE00CF" w:rsidRDefault="007C520C" w:rsidP="00970C50">
      <w:pPr>
        <w:pStyle w:val="Default"/>
        <w:numPr>
          <w:ilvl w:val="0"/>
          <w:numId w:val="9"/>
        </w:numPr>
      </w:pPr>
      <w:r w:rsidRPr="00BE00CF">
        <w:t>Continue to s</w:t>
      </w:r>
      <w:r w:rsidR="00CD3376" w:rsidRPr="00BE00CF">
        <w:t>ecure appropriate site investigation information in the early stages of development.</w:t>
      </w:r>
    </w:p>
    <w:p w14:paraId="172913F7" w14:textId="77777777" w:rsidR="00CD3376" w:rsidRPr="00BE00CF" w:rsidRDefault="007C520C" w:rsidP="00970C50">
      <w:pPr>
        <w:pStyle w:val="Default"/>
        <w:numPr>
          <w:ilvl w:val="0"/>
          <w:numId w:val="9"/>
        </w:numPr>
      </w:pPr>
      <w:r w:rsidRPr="00BE00CF">
        <w:t>Continue to s</w:t>
      </w:r>
      <w:r w:rsidR="00CD3376" w:rsidRPr="00BE00CF">
        <w:t xml:space="preserve">ecure appropriate </w:t>
      </w:r>
      <w:r w:rsidR="00D42DFC" w:rsidRPr="00BE00CF">
        <w:t xml:space="preserve">investigation and </w:t>
      </w:r>
      <w:r w:rsidR="00CD3376" w:rsidRPr="00BE00CF">
        <w:t>remediation through planning conditions.</w:t>
      </w:r>
    </w:p>
    <w:p w14:paraId="1DEFB1D7" w14:textId="2C69D0BE" w:rsidR="002B575D" w:rsidRPr="00BE00CF" w:rsidRDefault="00CD3376" w:rsidP="00970C50">
      <w:pPr>
        <w:pStyle w:val="Default"/>
        <w:numPr>
          <w:ilvl w:val="0"/>
          <w:numId w:val="9"/>
        </w:numPr>
      </w:pPr>
      <w:r w:rsidRPr="00BE00CF">
        <w:t>Ensure that land contamination is taken into account when developing planning policy documents.</w:t>
      </w:r>
      <w:r w:rsidR="00365F9E">
        <w:t xml:space="preserve"> </w:t>
      </w:r>
      <w:r w:rsidR="001332E8">
        <w:t>‘</w:t>
      </w:r>
      <w:r w:rsidR="00365F9E">
        <w:t>Policy RE9</w:t>
      </w:r>
      <w:r w:rsidR="003E02FF">
        <w:t>: Land Quality</w:t>
      </w:r>
      <w:r w:rsidR="001332E8">
        <w:t>’</w:t>
      </w:r>
      <w:r w:rsidR="00365F9E">
        <w:t xml:space="preserve"> is </w:t>
      </w:r>
      <w:r w:rsidR="001332E8">
        <w:t xml:space="preserve">already </w:t>
      </w:r>
      <w:r w:rsidR="00B577E5">
        <w:t>within the current Local Plan (20</w:t>
      </w:r>
      <w:r w:rsidR="004512E0">
        <w:t>16-2036) and will be updated for the forthcoming local Plan 2045.</w:t>
      </w:r>
    </w:p>
    <w:p w14:paraId="0F86470C" w14:textId="77777777" w:rsidR="00685FA0" w:rsidRPr="00BE00CF" w:rsidRDefault="00970C50" w:rsidP="00970C50">
      <w:pPr>
        <w:pStyle w:val="Heading1"/>
        <w:spacing w:after="0"/>
        <w:rPr>
          <w:rFonts w:ascii="Arial" w:hAnsi="Arial" w:cs="Arial"/>
        </w:rPr>
      </w:pPr>
      <w:r w:rsidRPr="00BE00CF">
        <w:rPr>
          <w:rFonts w:ascii="Arial" w:hAnsi="Arial" w:cs="Arial"/>
        </w:rPr>
        <w:br w:type="page"/>
      </w:r>
      <w:bookmarkStart w:id="11" w:name="_Toc391893126"/>
      <w:r w:rsidR="00E55533" w:rsidRPr="00BE00CF">
        <w:rPr>
          <w:rFonts w:ascii="Arial" w:hAnsi="Arial" w:cs="Arial"/>
        </w:rPr>
        <w:lastRenderedPageBreak/>
        <w:t>Objective 2</w:t>
      </w:r>
      <w:bookmarkEnd w:id="11"/>
    </w:p>
    <w:p w14:paraId="2D6044D8" w14:textId="77777777" w:rsidR="003B6F5E" w:rsidRPr="00BE00CF" w:rsidRDefault="003B6F5E" w:rsidP="00970C50">
      <w:pPr>
        <w:pBdr>
          <w:top w:val="single" w:sz="24" w:space="1" w:color="D6E3BC"/>
          <w:left w:val="single" w:sz="24" w:space="4" w:color="D6E3BC"/>
          <w:bottom w:val="single" w:sz="24" w:space="1" w:color="D6E3BC"/>
          <w:right w:val="single" w:sz="24" w:space="4" w:color="D6E3BC"/>
        </w:pBdr>
        <w:shd w:val="clear" w:color="auto" w:fill="D6E3BC"/>
        <w:autoSpaceDE w:val="0"/>
        <w:autoSpaceDN w:val="0"/>
        <w:adjustRightInd w:val="0"/>
        <w:rPr>
          <w:rFonts w:ascii="Arial" w:hAnsi="Arial" w:cs="Arial"/>
          <w:b/>
          <w:sz w:val="32"/>
          <w:szCs w:val="32"/>
        </w:rPr>
      </w:pPr>
      <w:r w:rsidRPr="00BE00CF">
        <w:rPr>
          <w:rFonts w:ascii="Arial" w:hAnsi="Arial" w:cs="Arial"/>
          <w:b/>
          <w:sz w:val="32"/>
          <w:szCs w:val="32"/>
        </w:rPr>
        <w:t xml:space="preserve">To implement the </w:t>
      </w:r>
      <w:r w:rsidR="00C20F31" w:rsidRPr="00BE00CF">
        <w:rPr>
          <w:rFonts w:ascii="Arial" w:hAnsi="Arial" w:cs="Arial"/>
          <w:b/>
          <w:sz w:val="32"/>
          <w:szCs w:val="32"/>
        </w:rPr>
        <w:t xml:space="preserve">Part 2A detailed inspection </w:t>
      </w:r>
      <w:r w:rsidRPr="00BE00CF">
        <w:rPr>
          <w:rFonts w:ascii="Arial" w:hAnsi="Arial" w:cs="Arial"/>
          <w:b/>
          <w:sz w:val="32"/>
          <w:szCs w:val="32"/>
        </w:rPr>
        <w:t xml:space="preserve">process where </w:t>
      </w:r>
      <w:r w:rsidR="000405C1" w:rsidRPr="00BE00CF">
        <w:rPr>
          <w:rFonts w:ascii="Arial" w:hAnsi="Arial" w:cs="Arial"/>
          <w:b/>
          <w:sz w:val="32"/>
          <w:szCs w:val="32"/>
        </w:rPr>
        <w:t xml:space="preserve">strong evidence becomes available that </w:t>
      </w:r>
      <w:r w:rsidRPr="00BE00CF">
        <w:rPr>
          <w:rFonts w:ascii="Arial" w:hAnsi="Arial" w:cs="Arial"/>
          <w:b/>
          <w:sz w:val="32"/>
          <w:szCs w:val="32"/>
        </w:rPr>
        <w:t xml:space="preserve">significant </w:t>
      </w:r>
      <w:r w:rsidR="000405C1" w:rsidRPr="00BE00CF">
        <w:rPr>
          <w:rFonts w:ascii="Arial" w:hAnsi="Arial" w:cs="Arial"/>
          <w:b/>
          <w:sz w:val="32"/>
          <w:szCs w:val="32"/>
        </w:rPr>
        <w:t xml:space="preserve">harm is occurring or will occur unless the council intervene, and </w:t>
      </w:r>
      <w:r w:rsidRPr="00BE00CF">
        <w:rPr>
          <w:rFonts w:ascii="Arial" w:hAnsi="Arial" w:cs="Arial"/>
          <w:b/>
          <w:sz w:val="32"/>
          <w:szCs w:val="32"/>
        </w:rPr>
        <w:t>remediation through planning</w:t>
      </w:r>
      <w:r w:rsidR="00841462" w:rsidRPr="00BE00CF">
        <w:rPr>
          <w:rFonts w:ascii="Arial" w:hAnsi="Arial" w:cs="Arial"/>
          <w:b/>
          <w:sz w:val="32"/>
          <w:szCs w:val="32"/>
        </w:rPr>
        <w:t>, building control</w:t>
      </w:r>
      <w:r w:rsidRPr="00BE00CF">
        <w:rPr>
          <w:rFonts w:ascii="Arial" w:hAnsi="Arial" w:cs="Arial"/>
          <w:b/>
          <w:sz w:val="32"/>
          <w:szCs w:val="32"/>
        </w:rPr>
        <w:t xml:space="preserve"> or voluntary action is not </w:t>
      </w:r>
      <w:r w:rsidR="00BF6F5A" w:rsidRPr="00BE00CF">
        <w:rPr>
          <w:rFonts w:ascii="Arial" w:hAnsi="Arial" w:cs="Arial"/>
          <w:b/>
          <w:sz w:val="32"/>
          <w:szCs w:val="32"/>
        </w:rPr>
        <w:t>possible</w:t>
      </w:r>
      <w:r w:rsidRPr="00BE00CF">
        <w:rPr>
          <w:rFonts w:ascii="Arial" w:hAnsi="Arial" w:cs="Arial"/>
          <w:b/>
          <w:sz w:val="32"/>
          <w:szCs w:val="32"/>
        </w:rPr>
        <w:t>.</w:t>
      </w:r>
      <w:r w:rsidR="0094048E" w:rsidRPr="00BE00CF">
        <w:rPr>
          <w:rFonts w:ascii="Arial" w:hAnsi="Arial" w:cs="Arial"/>
          <w:b/>
          <w:sz w:val="32"/>
          <w:szCs w:val="32"/>
        </w:rPr>
        <w:t xml:space="preserve"> </w:t>
      </w:r>
    </w:p>
    <w:p w14:paraId="613DCFC2" w14:textId="77777777" w:rsidR="00B9305B" w:rsidRPr="00BE00CF" w:rsidRDefault="003B6F5E" w:rsidP="00970C50">
      <w:pPr>
        <w:pStyle w:val="Heading2"/>
        <w:spacing w:after="0"/>
        <w:rPr>
          <w:rFonts w:ascii="Arial" w:hAnsi="Arial" w:cs="Arial"/>
        </w:rPr>
      </w:pPr>
      <w:bookmarkStart w:id="12" w:name="_Toc391893127"/>
      <w:r w:rsidRPr="00BE00CF">
        <w:rPr>
          <w:rFonts w:ascii="Arial" w:hAnsi="Arial" w:cs="Arial"/>
        </w:rPr>
        <w:t>What have we achieved to date?</w:t>
      </w:r>
      <w:bookmarkEnd w:id="12"/>
    </w:p>
    <w:p w14:paraId="1B5835A6" w14:textId="77777777" w:rsidR="007C2C5B" w:rsidRPr="00BE00CF" w:rsidRDefault="008472AA" w:rsidP="00970C50">
      <w:pPr>
        <w:pStyle w:val="CM54"/>
      </w:pPr>
      <w:r w:rsidRPr="00BE00CF">
        <w:t>In 2001, Oxford City Council adopted a Contaminated Land Inspection Strategy as required by Part 2a of the Environmental Protection Act</w:t>
      </w:r>
      <w:r w:rsidR="00D42DFC" w:rsidRPr="00BE00CF">
        <w:t xml:space="preserve"> 1990</w:t>
      </w:r>
      <w:r w:rsidRPr="00BE00CF">
        <w:t>. The legislation places a duty on local authorities to inspect their area “from time to time” for contaminated land. The statutory guidance sets out that local authorities should undertake strategic inspections of their area and detailed inspections on sites where an unacceptable risk may exist.</w:t>
      </w:r>
    </w:p>
    <w:p w14:paraId="220ED190" w14:textId="77777777" w:rsidR="00970C50" w:rsidRPr="00BE00CF" w:rsidRDefault="00970C50" w:rsidP="00970C50">
      <w:pPr>
        <w:pStyle w:val="Default"/>
      </w:pPr>
    </w:p>
    <w:p w14:paraId="2D8A33E4" w14:textId="77777777" w:rsidR="003B6F5E" w:rsidRPr="00BE00CF" w:rsidRDefault="00C36316" w:rsidP="00970C50">
      <w:pPr>
        <w:pStyle w:val="Default"/>
        <w:rPr>
          <w:b/>
          <w:color w:val="auto"/>
        </w:rPr>
      </w:pPr>
      <w:r w:rsidRPr="00BE00CF">
        <w:rPr>
          <w:b/>
          <w:color w:val="auto"/>
        </w:rPr>
        <w:t>Strategic Inspection</w:t>
      </w:r>
    </w:p>
    <w:p w14:paraId="49BA2ACA" w14:textId="77777777" w:rsidR="00B9305B" w:rsidRPr="00BE00CF" w:rsidRDefault="00B9305B" w:rsidP="00970C50">
      <w:pPr>
        <w:pStyle w:val="Default"/>
        <w:rPr>
          <w:color w:val="auto"/>
        </w:rPr>
      </w:pPr>
      <w:r w:rsidRPr="00BE00CF">
        <w:rPr>
          <w:color w:val="auto"/>
        </w:rPr>
        <w:t>In 2001</w:t>
      </w:r>
      <w:r w:rsidR="007C520C" w:rsidRPr="00BE00CF">
        <w:rPr>
          <w:color w:val="auto"/>
        </w:rPr>
        <w:t xml:space="preserve"> Oxford City Council undertook a strategic inspection of its district area to identify land that has the potential to be affected by historic </w:t>
      </w:r>
      <w:r w:rsidR="00696125" w:rsidRPr="00BE00CF">
        <w:rPr>
          <w:color w:val="auto"/>
        </w:rPr>
        <w:t>contamination.</w:t>
      </w:r>
      <w:r w:rsidR="004C3272" w:rsidRPr="00BE00CF">
        <w:rPr>
          <w:color w:val="auto"/>
        </w:rPr>
        <w:t xml:space="preserve"> This involved a systematic review of historic land use maps to identify </w:t>
      </w:r>
      <w:r w:rsidR="00945BBE" w:rsidRPr="00BE00CF">
        <w:rPr>
          <w:color w:val="auto"/>
        </w:rPr>
        <w:t xml:space="preserve">sites such as landfill sites and those with a </w:t>
      </w:r>
      <w:r w:rsidR="004C3272" w:rsidRPr="00BE00CF">
        <w:rPr>
          <w:color w:val="auto"/>
        </w:rPr>
        <w:t xml:space="preserve">former industrial </w:t>
      </w:r>
      <w:r w:rsidR="00945BBE" w:rsidRPr="00BE00CF">
        <w:rPr>
          <w:color w:val="auto"/>
        </w:rPr>
        <w:t>use.</w:t>
      </w:r>
      <w:r w:rsidR="008472AA" w:rsidRPr="00BE00CF">
        <w:rPr>
          <w:color w:val="auto"/>
        </w:rPr>
        <w:t xml:space="preserve"> </w:t>
      </w:r>
      <w:r w:rsidR="00DA38B9" w:rsidRPr="00BE00CF">
        <w:rPr>
          <w:color w:val="auto"/>
        </w:rPr>
        <w:t xml:space="preserve">The process has now resulted in the derivation of a comprehensive list of potentially contaminated land but no formal determinations have been required to date. </w:t>
      </w:r>
      <w:r w:rsidR="008472AA" w:rsidRPr="00BE00CF">
        <w:rPr>
          <w:color w:val="auto"/>
        </w:rPr>
        <w:t xml:space="preserve">These sites are managed by the use of Geographic Information System (GIS) and are prioritised according to risk. Sites with a high priority status </w:t>
      </w:r>
      <w:r w:rsidR="00F562FB" w:rsidRPr="00BE00CF">
        <w:rPr>
          <w:color w:val="auto"/>
        </w:rPr>
        <w:t>are</w:t>
      </w:r>
      <w:r w:rsidR="008472AA" w:rsidRPr="00BE00CF">
        <w:rPr>
          <w:color w:val="auto"/>
        </w:rPr>
        <w:t xml:space="preserve"> earmarked as needing detailed inspection.</w:t>
      </w:r>
    </w:p>
    <w:p w14:paraId="0608511E" w14:textId="77777777" w:rsidR="00B9305B" w:rsidRPr="00BE00CF" w:rsidRDefault="00B9305B" w:rsidP="00970C50">
      <w:pPr>
        <w:pStyle w:val="Default"/>
        <w:rPr>
          <w:color w:val="auto"/>
        </w:rPr>
      </w:pPr>
    </w:p>
    <w:p w14:paraId="081C9530" w14:textId="77777777" w:rsidR="00C36316" w:rsidRPr="00BE00CF" w:rsidRDefault="008472AA" w:rsidP="00970C50">
      <w:pPr>
        <w:pStyle w:val="Default"/>
        <w:rPr>
          <w:b/>
          <w:color w:val="auto"/>
        </w:rPr>
      </w:pPr>
      <w:r w:rsidRPr="00BE00CF">
        <w:rPr>
          <w:b/>
          <w:color w:val="auto"/>
        </w:rPr>
        <w:t>Detailed Inspection</w:t>
      </w:r>
    </w:p>
    <w:p w14:paraId="092F4E1F" w14:textId="77777777" w:rsidR="008472AA" w:rsidRPr="00BE00CF" w:rsidRDefault="005840B9" w:rsidP="00970C50">
      <w:pPr>
        <w:pStyle w:val="CM54"/>
      </w:pPr>
      <w:r w:rsidRPr="00BE00CF">
        <w:t xml:space="preserve">The statutory guidance sets out that detailed inspection should involve carrying out investigations </w:t>
      </w:r>
      <w:r w:rsidR="008472AA" w:rsidRPr="00BE00CF">
        <w:t xml:space="preserve">of </w:t>
      </w:r>
      <w:r w:rsidRPr="00BE00CF">
        <w:t xml:space="preserve">identified </w:t>
      </w:r>
      <w:r w:rsidR="008472AA" w:rsidRPr="00BE00CF">
        <w:t>land to obtain information on ground conditions</w:t>
      </w:r>
      <w:r w:rsidR="00BF6F5A" w:rsidRPr="00BE00CF">
        <w:t>.</w:t>
      </w:r>
      <w:r w:rsidR="008472AA" w:rsidRPr="00BE00CF">
        <w:t xml:space="preserve"> </w:t>
      </w:r>
      <w:r w:rsidR="00BF6F5A" w:rsidRPr="00BE00CF">
        <w:t>R</w:t>
      </w:r>
      <w:r w:rsidR="008472AA" w:rsidRPr="00BE00CF">
        <w:t>isk assess</w:t>
      </w:r>
      <w:r w:rsidR="00BF6F5A" w:rsidRPr="00BE00CF">
        <w:t>ment shall then be undertaken</w:t>
      </w:r>
      <w:r w:rsidR="00F562FB" w:rsidRPr="00BE00CF">
        <w:t xml:space="preserve"> to</w:t>
      </w:r>
      <w:r w:rsidR="008472AA" w:rsidRPr="00BE00CF">
        <w:t xml:space="preserve"> support decisions under the Part 2A regime</w:t>
      </w:r>
      <w:r w:rsidRPr="00BE00CF">
        <w:t>.</w:t>
      </w:r>
    </w:p>
    <w:p w14:paraId="76D4BCE5" w14:textId="77777777" w:rsidR="005840B9" w:rsidRPr="00BE00CF" w:rsidRDefault="005840B9" w:rsidP="00970C50">
      <w:pPr>
        <w:pStyle w:val="Default"/>
        <w:rPr>
          <w:color w:val="auto"/>
        </w:rPr>
      </w:pPr>
    </w:p>
    <w:p w14:paraId="5A5FA1E3" w14:textId="77777777" w:rsidR="00D8225F" w:rsidRPr="00BE00CF" w:rsidRDefault="003B6F5E" w:rsidP="00970C50">
      <w:pPr>
        <w:pStyle w:val="CM54"/>
      </w:pPr>
      <w:r w:rsidRPr="00BE00CF">
        <w:t xml:space="preserve">Prior to 2001 a number of sites </w:t>
      </w:r>
      <w:r w:rsidR="00437D19" w:rsidRPr="00BE00CF">
        <w:t>were</w:t>
      </w:r>
      <w:r w:rsidRPr="00BE00CF">
        <w:t xml:space="preserve"> remediated outside of the planning process through voluntary action. </w:t>
      </w:r>
      <w:r w:rsidR="009076A6" w:rsidRPr="00BE00CF">
        <w:t>Between 2001 and 2007, n</w:t>
      </w:r>
      <w:r w:rsidR="00A767DE" w:rsidRPr="00BE00CF">
        <w:t xml:space="preserve">ine proactive </w:t>
      </w:r>
      <w:r w:rsidR="008472AA" w:rsidRPr="00BE00CF">
        <w:t xml:space="preserve">detailed inspections </w:t>
      </w:r>
      <w:r w:rsidR="00437D19" w:rsidRPr="00BE00CF">
        <w:t xml:space="preserve">were </w:t>
      </w:r>
      <w:r w:rsidR="00A767DE" w:rsidRPr="00BE00CF">
        <w:t>undertaken by the City Council with only two requiring some level of remediation</w:t>
      </w:r>
      <w:r w:rsidR="00F057B1" w:rsidRPr="00BE00CF">
        <w:t xml:space="preserve">. </w:t>
      </w:r>
      <w:r w:rsidR="00BE7BE3" w:rsidRPr="00BE00CF">
        <w:t>The South Oxford Adventure Playground was</w:t>
      </w:r>
      <w:r w:rsidR="006D228E" w:rsidRPr="00BE00CF">
        <w:t xml:space="preserve"> inspected in 2020 </w:t>
      </w:r>
      <w:r w:rsidR="00AE2A3A" w:rsidRPr="00BE00CF">
        <w:t>and no remedial treatment work was required</w:t>
      </w:r>
      <w:r w:rsidR="006D228E" w:rsidRPr="00BE00CF">
        <w:t>.</w:t>
      </w:r>
      <w:r w:rsidR="00AE2A3A" w:rsidRPr="00BE00CF">
        <w:t xml:space="preserve"> In addition, a review of all closed former landfill sites in Oxford City has been completed and none was identified as presenting any significant potential contamination risks. This assessment will be updated as and when any new information becomes available.</w:t>
      </w:r>
    </w:p>
    <w:p w14:paraId="21D275AE" w14:textId="77777777" w:rsidR="00AE2A3A" w:rsidRPr="00BE00CF" w:rsidRDefault="00AE2A3A" w:rsidP="00AE2A3A">
      <w:pPr>
        <w:pStyle w:val="Default"/>
      </w:pPr>
    </w:p>
    <w:p w14:paraId="21F9637D" w14:textId="53A806AC" w:rsidR="00AE2A3A" w:rsidRPr="00BE00CF" w:rsidRDefault="00AE2A3A" w:rsidP="00AE2A3A">
      <w:pPr>
        <w:pStyle w:val="Default"/>
      </w:pPr>
      <w:r w:rsidRPr="00BE00CF">
        <w:t xml:space="preserve">At present it is considered that there is a good knowledge of potentially contaminated </w:t>
      </w:r>
      <w:r w:rsidR="005566EB" w:rsidRPr="00BE00CF">
        <w:t>land</w:t>
      </w:r>
      <w:r w:rsidRPr="00BE00CF">
        <w:t xml:space="preserve"> within the city</w:t>
      </w:r>
      <w:r w:rsidR="00BE4E46" w:rsidRPr="00BE00CF">
        <w:t xml:space="preserve"> and no sites present an immediate and unacceptable risk</w:t>
      </w:r>
      <w:r w:rsidR="00215BB3" w:rsidRPr="00BE00CF">
        <w:t xml:space="preserve"> to occupiers or the surrounding environment.</w:t>
      </w:r>
    </w:p>
    <w:p w14:paraId="776A6CA0" w14:textId="77777777" w:rsidR="008F39C6" w:rsidRPr="00BE00CF" w:rsidRDefault="008F39C6" w:rsidP="00596688">
      <w:pPr>
        <w:pStyle w:val="Heading2"/>
        <w:spacing w:before="0" w:after="0"/>
        <w:rPr>
          <w:rFonts w:ascii="Arial" w:hAnsi="Arial" w:cs="Arial"/>
        </w:rPr>
      </w:pPr>
      <w:bookmarkStart w:id="13" w:name="_Toc391893128"/>
      <w:r w:rsidRPr="00BE00CF">
        <w:rPr>
          <w:rFonts w:ascii="Arial" w:hAnsi="Arial" w:cs="Arial"/>
        </w:rPr>
        <w:lastRenderedPageBreak/>
        <w:t xml:space="preserve">How will </w:t>
      </w:r>
      <w:r w:rsidR="00BF6F5A" w:rsidRPr="00BE00CF">
        <w:rPr>
          <w:rFonts w:ascii="Arial" w:hAnsi="Arial" w:cs="Arial"/>
        </w:rPr>
        <w:t xml:space="preserve">this objective be </w:t>
      </w:r>
      <w:r w:rsidRPr="00BE00CF">
        <w:rPr>
          <w:rFonts w:ascii="Arial" w:hAnsi="Arial" w:cs="Arial"/>
        </w:rPr>
        <w:t>achieve</w:t>
      </w:r>
      <w:r w:rsidR="00BF6F5A" w:rsidRPr="00BE00CF">
        <w:rPr>
          <w:rFonts w:ascii="Arial" w:hAnsi="Arial" w:cs="Arial"/>
        </w:rPr>
        <w:t>d</w:t>
      </w:r>
      <w:r w:rsidRPr="00BE00CF">
        <w:rPr>
          <w:rFonts w:ascii="Arial" w:hAnsi="Arial" w:cs="Arial"/>
        </w:rPr>
        <w:t>?</w:t>
      </w:r>
      <w:bookmarkEnd w:id="13"/>
    </w:p>
    <w:p w14:paraId="48D63B7F" w14:textId="3B4FC092" w:rsidR="00504C5C" w:rsidRPr="00BE00CF" w:rsidRDefault="00504C5C" w:rsidP="00596688">
      <w:pPr>
        <w:pStyle w:val="Heading1"/>
        <w:spacing w:before="0" w:after="0"/>
        <w:rPr>
          <w:rFonts w:ascii="Arial" w:hAnsi="Arial" w:cs="Arial"/>
          <w:b w:val="0"/>
          <w:bCs w:val="0"/>
          <w:kern w:val="0"/>
          <w:sz w:val="24"/>
          <w:szCs w:val="24"/>
        </w:rPr>
      </w:pPr>
      <w:r w:rsidRPr="00BE00CF">
        <w:rPr>
          <w:rFonts w:ascii="Arial" w:hAnsi="Arial" w:cs="Arial"/>
          <w:b w:val="0"/>
          <w:bCs w:val="0"/>
          <w:kern w:val="0"/>
          <w:sz w:val="24"/>
          <w:szCs w:val="24"/>
        </w:rPr>
        <w:t xml:space="preserve">The 2001 Contaminated Land Inspection Strategy </w:t>
      </w:r>
      <w:r w:rsidR="00437D19" w:rsidRPr="00BE00CF">
        <w:rPr>
          <w:rFonts w:ascii="Arial" w:hAnsi="Arial" w:cs="Arial"/>
          <w:b w:val="0"/>
          <w:bCs w:val="0"/>
          <w:kern w:val="0"/>
          <w:sz w:val="24"/>
          <w:szCs w:val="24"/>
        </w:rPr>
        <w:t xml:space="preserve">was </w:t>
      </w:r>
      <w:r w:rsidRPr="00BE00CF">
        <w:rPr>
          <w:rFonts w:ascii="Arial" w:hAnsi="Arial" w:cs="Arial"/>
          <w:b w:val="0"/>
          <w:bCs w:val="0"/>
          <w:kern w:val="0"/>
          <w:sz w:val="24"/>
          <w:szCs w:val="24"/>
        </w:rPr>
        <w:t>updated</w:t>
      </w:r>
      <w:r w:rsidR="00437D19" w:rsidRPr="00BE00CF">
        <w:rPr>
          <w:rFonts w:ascii="Arial" w:hAnsi="Arial" w:cs="Arial"/>
          <w:b w:val="0"/>
          <w:bCs w:val="0"/>
          <w:kern w:val="0"/>
          <w:sz w:val="24"/>
          <w:szCs w:val="24"/>
        </w:rPr>
        <w:t xml:space="preserve"> in 2014</w:t>
      </w:r>
      <w:r w:rsidRPr="00BE00CF">
        <w:rPr>
          <w:rFonts w:ascii="Arial" w:hAnsi="Arial" w:cs="Arial"/>
          <w:b w:val="0"/>
          <w:bCs w:val="0"/>
          <w:kern w:val="0"/>
          <w:sz w:val="24"/>
          <w:szCs w:val="24"/>
        </w:rPr>
        <w:t xml:space="preserve"> to reflect changes in the contaminated land regime, principally the publication of revised statutory guidance in April 2012. Th</w:t>
      </w:r>
      <w:r w:rsidR="00437D19" w:rsidRPr="00BE00CF">
        <w:rPr>
          <w:rFonts w:ascii="Arial" w:hAnsi="Arial" w:cs="Arial"/>
          <w:b w:val="0"/>
          <w:bCs w:val="0"/>
          <w:kern w:val="0"/>
          <w:sz w:val="24"/>
          <w:szCs w:val="24"/>
        </w:rPr>
        <w:t xml:space="preserve">is </w:t>
      </w:r>
      <w:r w:rsidR="0015731A" w:rsidRPr="00BE00CF">
        <w:rPr>
          <w:rFonts w:ascii="Arial" w:hAnsi="Arial" w:cs="Arial"/>
          <w:b w:val="0"/>
          <w:bCs w:val="0"/>
          <w:kern w:val="0"/>
          <w:sz w:val="24"/>
          <w:szCs w:val="24"/>
        </w:rPr>
        <w:t>202</w:t>
      </w:r>
      <w:r w:rsidR="00D91168" w:rsidRPr="00BE00CF">
        <w:rPr>
          <w:rFonts w:ascii="Arial" w:hAnsi="Arial" w:cs="Arial"/>
          <w:b w:val="0"/>
          <w:bCs w:val="0"/>
          <w:kern w:val="0"/>
          <w:sz w:val="24"/>
          <w:szCs w:val="24"/>
        </w:rPr>
        <w:t>5</w:t>
      </w:r>
      <w:r w:rsidR="0015731A" w:rsidRPr="00BE00CF">
        <w:rPr>
          <w:rFonts w:ascii="Arial" w:hAnsi="Arial" w:cs="Arial"/>
          <w:b w:val="0"/>
          <w:bCs w:val="0"/>
          <w:kern w:val="0"/>
          <w:sz w:val="24"/>
          <w:szCs w:val="24"/>
        </w:rPr>
        <w:t xml:space="preserve"> </w:t>
      </w:r>
      <w:r w:rsidRPr="00BE00CF">
        <w:rPr>
          <w:rFonts w:ascii="Arial" w:hAnsi="Arial" w:cs="Arial"/>
          <w:b w:val="0"/>
          <w:bCs w:val="0"/>
          <w:kern w:val="0"/>
          <w:sz w:val="24"/>
          <w:szCs w:val="24"/>
        </w:rPr>
        <w:t xml:space="preserve">updated strategy </w:t>
      </w:r>
      <w:r w:rsidR="00437D19" w:rsidRPr="00BE00CF">
        <w:rPr>
          <w:rFonts w:ascii="Arial" w:hAnsi="Arial" w:cs="Arial"/>
          <w:b w:val="0"/>
          <w:bCs w:val="0"/>
          <w:kern w:val="0"/>
          <w:sz w:val="24"/>
          <w:szCs w:val="24"/>
        </w:rPr>
        <w:t>still includes</w:t>
      </w:r>
      <w:r w:rsidRPr="00BE00CF">
        <w:rPr>
          <w:rFonts w:ascii="Arial" w:hAnsi="Arial" w:cs="Arial"/>
          <w:b w:val="0"/>
          <w:bCs w:val="0"/>
          <w:kern w:val="0"/>
          <w:sz w:val="24"/>
          <w:szCs w:val="24"/>
        </w:rPr>
        <w:t xml:space="preserve"> the </w:t>
      </w:r>
      <w:r w:rsidR="00437D19" w:rsidRPr="00BE00CF">
        <w:rPr>
          <w:rFonts w:ascii="Arial" w:hAnsi="Arial" w:cs="Arial"/>
          <w:b w:val="0"/>
          <w:bCs w:val="0"/>
          <w:kern w:val="0"/>
          <w:sz w:val="24"/>
          <w:szCs w:val="24"/>
        </w:rPr>
        <w:t>procedures</w:t>
      </w:r>
      <w:r w:rsidRPr="00BE00CF">
        <w:rPr>
          <w:rFonts w:ascii="Arial" w:hAnsi="Arial" w:cs="Arial"/>
          <w:b w:val="0"/>
          <w:bCs w:val="0"/>
          <w:kern w:val="0"/>
          <w:sz w:val="24"/>
          <w:szCs w:val="24"/>
        </w:rPr>
        <w:t xml:space="preserve"> in</w:t>
      </w:r>
      <w:r w:rsidR="00437D19" w:rsidRPr="00BE00CF">
        <w:rPr>
          <w:rFonts w:ascii="Arial" w:hAnsi="Arial" w:cs="Arial"/>
          <w:b w:val="0"/>
          <w:bCs w:val="0"/>
          <w:kern w:val="0"/>
          <w:sz w:val="24"/>
          <w:szCs w:val="24"/>
        </w:rPr>
        <w:t>volved in</w:t>
      </w:r>
      <w:r w:rsidR="002F68BD" w:rsidRPr="00BE00CF">
        <w:rPr>
          <w:rFonts w:ascii="Arial" w:hAnsi="Arial" w:cs="Arial"/>
          <w:b w:val="0"/>
          <w:bCs w:val="0"/>
          <w:kern w:val="0"/>
          <w:sz w:val="24"/>
          <w:szCs w:val="24"/>
        </w:rPr>
        <w:t xml:space="preserve"> identifying priority sites and </w:t>
      </w:r>
      <w:r w:rsidRPr="00BE00CF">
        <w:rPr>
          <w:rFonts w:ascii="Arial" w:hAnsi="Arial" w:cs="Arial"/>
          <w:b w:val="0"/>
          <w:bCs w:val="0"/>
          <w:kern w:val="0"/>
          <w:sz w:val="24"/>
          <w:szCs w:val="24"/>
        </w:rPr>
        <w:t xml:space="preserve">undertaking </w:t>
      </w:r>
      <w:r w:rsidR="002F68BD" w:rsidRPr="00BE00CF">
        <w:rPr>
          <w:rFonts w:ascii="Arial" w:hAnsi="Arial" w:cs="Arial"/>
          <w:b w:val="0"/>
          <w:bCs w:val="0"/>
          <w:kern w:val="0"/>
          <w:sz w:val="24"/>
          <w:szCs w:val="24"/>
        </w:rPr>
        <w:t>detailed inspections</w:t>
      </w:r>
      <w:r w:rsidR="00437D19" w:rsidRPr="00BE00CF">
        <w:rPr>
          <w:rFonts w:ascii="Arial" w:hAnsi="Arial" w:cs="Arial"/>
          <w:b w:val="0"/>
          <w:bCs w:val="0"/>
          <w:kern w:val="0"/>
          <w:sz w:val="24"/>
          <w:szCs w:val="24"/>
        </w:rPr>
        <w:t xml:space="preserve"> but also includes t</w:t>
      </w:r>
      <w:r w:rsidR="0015731A" w:rsidRPr="00BE00CF">
        <w:rPr>
          <w:rFonts w:ascii="Arial" w:hAnsi="Arial" w:cs="Arial"/>
          <w:b w:val="0"/>
          <w:bCs w:val="0"/>
          <w:kern w:val="0"/>
          <w:sz w:val="24"/>
          <w:szCs w:val="24"/>
        </w:rPr>
        <w:t>he relevant updates</w:t>
      </w:r>
      <w:r w:rsidR="00437D19" w:rsidRPr="00BE00CF">
        <w:rPr>
          <w:rFonts w:ascii="Arial" w:hAnsi="Arial" w:cs="Arial"/>
          <w:b w:val="0"/>
          <w:bCs w:val="0"/>
          <w:kern w:val="0"/>
          <w:sz w:val="24"/>
          <w:szCs w:val="24"/>
        </w:rPr>
        <w:t xml:space="preserve"> to the National Planning Policy Framework</w:t>
      </w:r>
      <w:r w:rsidRPr="00BE00CF">
        <w:rPr>
          <w:rFonts w:ascii="Arial" w:hAnsi="Arial" w:cs="Arial"/>
          <w:b w:val="0"/>
          <w:bCs w:val="0"/>
          <w:kern w:val="0"/>
          <w:sz w:val="24"/>
          <w:szCs w:val="24"/>
        </w:rPr>
        <w:t>.</w:t>
      </w:r>
    </w:p>
    <w:p w14:paraId="5DB55D43" w14:textId="77777777" w:rsidR="00BE25F3" w:rsidRPr="00BE00CF" w:rsidRDefault="00BE25F3" w:rsidP="00596688">
      <w:pPr>
        <w:rPr>
          <w:rFonts w:ascii="Arial" w:hAnsi="Arial" w:cs="Arial"/>
        </w:rPr>
      </w:pPr>
    </w:p>
    <w:p w14:paraId="11C7C349" w14:textId="77777777" w:rsidR="00581C51" w:rsidRPr="00BE00CF" w:rsidRDefault="00D635A7" w:rsidP="00581C51">
      <w:pPr>
        <w:pStyle w:val="CM54"/>
        <w:ind w:right="107"/>
      </w:pPr>
      <w:r w:rsidRPr="00BE00CF">
        <w:t xml:space="preserve">Significant resources are required to undertake </w:t>
      </w:r>
      <w:r w:rsidR="008472AA" w:rsidRPr="00BE00CF">
        <w:t>detailed inspections</w:t>
      </w:r>
      <w:r w:rsidRPr="00BE00CF">
        <w:t>. At present we are not aware of any unacceptable risks presenting themselves from any of our prioritised sites.</w:t>
      </w:r>
      <w:r w:rsidR="00A6336B" w:rsidRPr="00BE00CF">
        <w:t xml:space="preserve"> </w:t>
      </w:r>
      <w:r w:rsidR="00581C51" w:rsidRPr="00BE00CF">
        <w:t>The process for prioritising sites for detailed inspection is included in Appendix 1.</w:t>
      </w:r>
    </w:p>
    <w:p w14:paraId="379B893C" w14:textId="77777777" w:rsidR="00581C51" w:rsidRPr="00BE00CF" w:rsidRDefault="00581C51" w:rsidP="00581C51">
      <w:pPr>
        <w:pStyle w:val="Default"/>
      </w:pPr>
    </w:p>
    <w:p w14:paraId="64EC81BC" w14:textId="77777777" w:rsidR="007A4C1A" w:rsidRPr="00BE00CF" w:rsidRDefault="00581C51" w:rsidP="00970C50">
      <w:pPr>
        <w:pStyle w:val="CM54"/>
        <w:ind w:right="107"/>
      </w:pPr>
      <w:r w:rsidRPr="00BE00CF">
        <w:t>I</w:t>
      </w:r>
      <w:r w:rsidR="00214776" w:rsidRPr="00BE00CF">
        <w:t>n line with our statutory duties Oxford City Council is committed to the following:</w:t>
      </w:r>
    </w:p>
    <w:p w14:paraId="6039F950" w14:textId="77777777" w:rsidR="007A4C1A" w:rsidRPr="00BE00CF" w:rsidRDefault="007A4C1A" w:rsidP="00970C50">
      <w:pPr>
        <w:pStyle w:val="Default"/>
      </w:pPr>
    </w:p>
    <w:p w14:paraId="2B1E611C" w14:textId="77777777" w:rsidR="007A4C1A" w:rsidRPr="00BE00CF" w:rsidRDefault="007A4C1A" w:rsidP="00970C50">
      <w:pPr>
        <w:pStyle w:val="CM54"/>
        <w:numPr>
          <w:ilvl w:val="0"/>
          <w:numId w:val="15"/>
        </w:numPr>
        <w:ind w:right="107"/>
      </w:pPr>
      <w:r w:rsidRPr="00BE00CF">
        <w:t xml:space="preserve">Undertake </w:t>
      </w:r>
      <w:r w:rsidR="005F6C0B" w:rsidRPr="00BE00CF">
        <w:t xml:space="preserve">regular </w:t>
      </w:r>
      <w:r w:rsidRPr="00BE00CF">
        <w:t>review</w:t>
      </w:r>
      <w:r w:rsidR="005F6C0B" w:rsidRPr="00BE00CF">
        <w:t>s</w:t>
      </w:r>
      <w:r w:rsidRPr="00BE00CF">
        <w:t xml:space="preserve"> of the current prioritisation list</w:t>
      </w:r>
      <w:r w:rsidR="00214776" w:rsidRPr="00BE00CF">
        <w:t xml:space="preserve"> and update preliminary risk assessments</w:t>
      </w:r>
      <w:r w:rsidR="00D42DFC" w:rsidRPr="00BE00CF">
        <w:t xml:space="preserve"> as required</w:t>
      </w:r>
      <w:r w:rsidR="00214776" w:rsidRPr="00BE00CF">
        <w:t>.</w:t>
      </w:r>
    </w:p>
    <w:p w14:paraId="478029FE" w14:textId="77777777" w:rsidR="00214776" w:rsidRPr="00BE00CF" w:rsidRDefault="00F40B6C" w:rsidP="00970C50">
      <w:pPr>
        <w:pStyle w:val="CM54"/>
        <w:numPr>
          <w:ilvl w:val="0"/>
          <w:numId w:val="15"/>
        </w:numPr>
        <w:ind w:right="107"/>
      </w:pPr>
      <w:r w:rsidRPr="00BE00CF">
        <w:t xml:space="preserve">Seek </w:t>
      </w:r>
      <w:r w:rsidR="00214776" w:rsidRPr="00BE00CF">
        <w:t>funding opportunities</w:t>
      </w:r>
      <w:r w:rsidR="00437D19" w:rsidRPr="00BE00CF">
        <w:t xml:space="preserve"> where possible</w:t>
      </w:r>
      <w:r w:rsidR="00214776" w:rsidRPr="00BE00CF">
        <w:t xml:space="preserve"> to undertake any necessary further investigations by specialist consultants. </w:t>
      </w:r>
    </w:p>
    <w:p w14:paraId="1AD7BF4E" w14:textId="77777777" w:rsidR="00A134C7" w:rsidRPr="00BE00CF" w:rsidRDefault="007A4C1A" w:rsidP="00970C50">
      <w:pPr>
        <w:pStyle w:val="CM54"/>
        <w:numPr>
          <w:ilvl w:val="0"/>
          <w:numId w:val="15"/>
        </w:numPr>
        <w:ind w:right="107"/>
      </w:pPr>
      <w:r w:rsidRPr="00BE00CF">
        <w:t xml:space="preserve">Implement the </w:t>
      </w:r>
      <w:r w:rsidR="00C5607E" w:rsidRPr="00BE00CF">
        <w:t>detailed inspection</w:t>
      </w:r>
      <w:r w:rsidRPr="00BE00CF">
        <w:t xml:space="preserve"> process should any</w:t>
      </w:r>
      <w:r w:rsidR="009B6CD0" w:rsidRPr="00BE00CF">
        <w:t xml:space="preserve"> significant harm or significant possibility of significant harm</w:t>
      </w:r>
      <w:r w:rsidR="00C5607E" w:rsidRPr="00BE00CF">
        <w:t xml:space="preserve"> become apparent</w:t>
      </w:r>
      <w:r w:rsidR="004D2CC2" w:rsidRPr="00BE00CF">
        <w:t>.</w:t>
      </w:r>
    </w:p>
    <w:p w14:paraId="61D2D87E" w14:textId="77777777" w:rsidR="00A47194" w:rsidRPr="00BE00CF" w:rsidRDefault="00BF6F5A" w:rsidP="00970C50">
      <w:pPr>
        <w:pStyle w:val="CM54"/>
        <w:numPr>
          <w:ilvl w:val="0"/>
          <w:numId w:val="15"/>
        </w:numPr>
        <w:ind w:right="107"/>
      </w:pPr>
      <w:r w:rsidRPr="00BE00CF">
        <w:t>M</w:t>
      </w:r>
      <w:r w:rsidR="0099482F" w:rsidRPr="00BE00CF">
        <w:t>aintain the Public Register of Contaminated Land, in accordance with the requirements of the Contaminated Land Regulations (Section 78R of the Environmental Protection Act 1990).</w:t>
      </w:r>
    </w:p>
    <w:p w14:paraId="70C84CB6" w14:textId="77777777" w:rsidR="00A47194" w:rsidRPr="00BE00CF" w:rsidRDefault="00A47194" w:rsidP="00970C50">
      <w:pPr>
        <w:pStyle w:val="CM54"/>
        <w:numPr>
          <w:ilvl w:val="0"/>
          <w:numId w:val="15"/>
        </w:numPr>
        <w:ind w:right="107"/>
      </w:pPr>
      <w:r w:rsidRPr="00BE00CF">
        <w:t xml:space="preserve">Ensuring that the precautionary approach is taken to land contamination whilst </w:t>
      </w:r>
      <w:r w:rsidR="00402B0C" w:rsidRPr="00BE00CF">
        <w:t xml:space="preserve">seeking to </w:t>
      </w:r>
      <w:r w:rsidRPr="00BE00CF">
        <w:t>ensur</w:t>
      </w:r>
      <w:r w:rsidR="00402B0C" w:rsidRPr="00BE00CF">
        <w:t>e</w:t>
      </w:r>
      <w:r w:rsidRPr="00BE00CF">
        <w:t xml:space="preserve"> that disproportionate burdens are not placed on local communities and local businesses.</w:t>
      </w:r>
    </w:p>
    <w:p w14:paraId="4F33D462" w14:textId="77777777" w:rsidR="0094048E" w:rsidRPr="00BE00CF" w:rsidRDefault="0094048E" w:rsidP="00596688">
      <w:pPr>
        <w:pStyle w:val="Default"/>
      </w:pPr>
    </w:p>
    <w:p w14:paraId="12678D98" w14:textId="77777777" w:rsidR="0094048E" w:rsidRPr="00BE00CF" w:rsidRDefault="0094048E" w:rsidP="00596688">
      <w:pPr>
        <w:pStyle w:val="Default"/>
      </w:pPr>
    </w:p>
    <w:p w14:paraId="29AFB977" w14:textId="77777777" w:rsidR="0094048E" w:rsidRPr="00BE00CF" w:rsidRDefault="0094048E" w:rsidP="00596688">
      <w:pPr>
        <w:pStyle w:val="Default"/>
      </w:pPr>
    </w:p>
    <w:p w14:paraId="556ADB60" w14:textId="77777777" w:rsidR="0094048E" w:rsidRPr="00BE00CF" w:rsidRDefault="0094048E" w:rsidP="00596688">
      <w:pPr>
        <w:pStyle w:val="Default"/>
      </w:pPr>
    </w:p>
    <w:p w14:paraId="7F6EE736" w14:textId="77777777" w:rsidR="0094048E" w:rsidRPr="00BE00CF" w:rsidRDefault="0094048E" w:rsidP="00596688">
      <w:pPr>
        <w:pStyle w:val="Default"/>
      </w:pPr>
    </w:p>
    <w:p w14:paraId="5CA8EDB0" w14:textId="77777777" w:rsidR="0094048E" w:rsidRPr="00BE00CF" w:rsidRDefault="0094048E" w:rsidP="00596688">
      <w:pPr>
        <w:pStyle w:val="Default"/>
      </w:pPr>
    </w:p>
    <w:p w14:paraId="57B36881" w14:textId="77777777" w:rsidR="0094048E" w:rsidRPr="00BE00CF" w:rsidRDefault="0094048E" w:rsidP="00596688">
      <w:pPr>
        <w:pStyle w:val="Default"/>
      </w:pPr>
    </w:p>
    <w:p w14:paraId="18BD0877" w14:textId="77777777" w:rsidR="0094048E" w:rsidRPr="00BE00CF" w:rsidRDefault="0094048E" w:rsidP="00596688">
      <w:pPr>
        <w:pStyle w:val="Default"/>
      </w:pPr>
    </w:p>
    <w:p w14:paraId="26FA6A6A" w14:textId="77777777" w:rsidR="0094048E" w:rsidRPr="00BE00CF" w:rsidRDefault="0094048E" w:rsidP="00596688">
      <w:pPr>
        <w:pStyle w:val="Default"/>
      </w:pPr>
    </w:p>
    <w:p w14:paraId="6FD12C49" w14:textId="77777777" w:rsidR="0094048E" w:rsidRPr="00BE00CF" w:rsidRDefault="0094048E" w:rsidP="00596688">
      <w:pPr>
        <w:pStyle w:val="Default"/>
      </w:pPr>
    </w:p>
    <w:p w14:paraId="469CED2C" w14:textId="77777777" w:rsidR="0094048E" w:rsidRPr="00BE00CF" w:rsidRDefault="0094048E" w:rsidP="00596688">
      <w:pPr>
        <w:pStyle w:val="Default"/>
      </w:pPr>
    </w:p>
    <w:p w14:paraId="0D43862E" w14:textId="77777777" w:rsidR="0094048E" w:rsidRPr="00BE00CF" w:rsidRDefault="0094048E" w:rsidP="00596688">
      <w:pPr>
        <w:pStyle w:val="Default"/>
      </w:pPr>
    </w:p>
    <w:p w14:paraId="727F5A57" w14:textId="77777777" w:rsidR="0094048E" w:rsidRPr="00BE00CF" w:rsidRDefault="0094048E" w:rsidP="00596688">
      <w:pPr>
        <w:pStyle w:val="Default"/>
      </w:pPr>
    </w:p>
    <w:p w14:paraId="1AB9AE53" w14:textId="77777777" w:rsidR="0094048E" w:rsidRPr="00BE00CF" w:rsidRDefault="0094048E" w:rsidP="00596688">
      <w:pPr>
        <w:pStyle w:val="Default"/>
      </w:pPr>
    </w:p>
    <w:p w14:paraId="60615D39" w14:textId="77777777" w:rsidR="0094048E" w:rsidRPr="00BE00CF" w:rsidRDefault="0094048E" w:rsidP="00596688">
      <w:pPr>
        <w:pStyle w:val="Default"/>
      </w:pPr>
    </w:p>
    <w:p w14:paraId="124240F5" w14:textId="77777777" w:rsidR="0094048E" w:rsidRPr="00BE00CF" w:rsidRDefault="0094048E" w:rsidP="00596688">
      <w:pPr>
        <w:pStyle w:val="Default"/>
      </w:pPr>
    </w:p>
    <w:p w14:paraId="12C2A40A" w14:textId="77777777" w:rsidR="0094048E" w:rsidRPr="00BE00CF" w:rsidRDefault="0094048E" w:rsidP="00596688">
      <w:pPr>
        <w:pStyle w:val="Default"/>
      </w:pPr>
    </w:p>
    <w:p w14:paraId="501BCD7A" w14:textId="77777777" w:rsidR="00BE25F3" w:rsidRPr="00BE00CF" w:rsidRDefault="00BE25F3" w:rsidP="00596688">
      <w:pPr>
        <w:pStyle w:val="Default"/>
      </w:pPr>
    </w:p>
    <w:p w14:paraId="55A6A3DA" w14:textId="77777777" w:rsidR="00BE25F3" w:rsidRPr="00BE00CF" w:rsidRDefault="00BE25F3" w:rsidP="00596688">
      <w:pPr>
        <w:pStyle w:val="Default"/>
      </w:pPr>
    </w:p>
    <w:p w14:paraId="74E8B690" w14:textId="77777777" w:rsidR="006D228E" w:rsidRPr="00BE00CF" w:rsidRDefault="006D228E" w:rsidP="00596688">
      <w:pPr>
        <w:pStyle w:val="Default"/>
      </w:pPr>
    </w:p>
    <w:p w14:paraId="1EB0A062" w14:textId="77777777" w:rsidR="00BE25F3" w:rsidRPr="00BE00CF" w:rsidRDefault="00BE25F3" w:rsidP="00596688">
      <w:pPr>
        <w:pStyle w:val="Default"/>
      </w:pPr>
    </w:p>
    <w:p w14:paraId="7905A2FE" w14:textId="77777777" w:rsidR="008F39C6" w:rsidRPr="00BE00CF" w:rsidRDefault="00E55533" w:rsidP="00596688">
      <w:pPr>
        <w:pStyle w:val="Heading1"/>
        <w:spacing w:after="0"/>
        <w:rPr>
          <w:rFonts w:ascii="Arial" w:hAnsi="Arial" w:cs="Arial"/>
        </w:rPr>
      </w:pPr>
      <w:bookmarkStart w:id="14" w:name="_Toc391893129"/>
      <w:r w:rsidRPr="00BE00CF">
        <w:rPr>
          <w:rFonts w:ascii="Arial" w:hAnsi="Arial" w:cs="Arial"/>
        </w:rPr>
        <w:lastRenderedPageBreak/>
        <w:t>Objective 3</w:t>
      </w:r>
      <w:bookmarkEnd w:id="14"/>
    </w:p>
    <w:p w14:paraId="684AF0D8" w14:textId="77777777" w:rsidR="00D84A28" w:rsidRPr="00BE00CF" w:rsidRDefault="00861F8B" w:rsidP="00970C50">
      <w:pPr>
        <w:pBdr>
          <w:top w:val="single" w:sz="24" w:space="1" w:color="D6E3BC"/>
          <w:left w:val="single" w:sz="24" w:space="4" w:color="D6E3BC"/>
          <w:bottom w:val="single" w:sz="24" w:space="1" w:color="D6E3BC"/>
          <w:right w:val="single" w:sz="24" w:space="4" w:color="D6E3BC"/>
        </w:pBdr>
        <w:shd w:val="clear" w:color="auto" w:fill="D6E3BC"/>
        <w:autoSpaceDE w:val="0"/>
        <w:autoSpaceDN w:val="0"/>
        <w:adjustRightInd w:val="0"/>
        <w:rPr>
          <w:rFonts w:ascii="Arial" w:hAnsi="Arial" w:cs="Arial"/>
          <w:b/>
          <w:sz w:val="32"/>
          <w:szCs w:val="32"/>
        </w:rPr>
      </w:pPr>
      <w:r w:rsidRPr="00BE00CF">
        <w:rPr>
          <w:rFonts w:ascii="Arial" w:hAnsi="Arial" w:cs="Arial"/>
          <w:b/>
          <w:sz w:val="32"/>
          <w:szCs w:val="32"/>
        </w:rPr>
        <w:t xml:space="preserve">To </w:t>
      </w:r>
      <w:r w:rsidR="008A3C97" w:rsidRPr="00BE00CF">
        <w:rPr>
          <w:rFonts w:ascii="Arial" w:hAnsi="Arial" w:cs="Arial"/>
          <w:b/>
          <w:sz w:val="32"/>
          <w:szCs w:val="32"/>
        </w:rPr>
        <w:t xml:space="preserve">maintain </w:t>
      </w:r>
      <w:r w:rsidRPr="00BE00CF">
        <w:rPr>
          <w:rFonts w:ascii="Arial" w:hAnsi="Arial" w:cs="Arial"/>
          <w:b/>
          <w:sz w:val="32"/>
          <w:szCs w:val="32"/>
        </w:rPr>
        <w:t>a comprehensive land quality database for Oxford</w:t>
      </w:r>
      <w:r w:rsidR="00BE25F3" w:rsidRPr="00BE00CF">
        <w:rPr>
          <w:rFonts w:ascii="Arial" w:hAnsi="Arial" w:cs="Arial"/>
          <w:b/>
          <w:sz w:val="32"/>
          <w:szCs w:val="32"/>
        </w:rPr>
        <w:t>.</w:t>
      </w:r>
    </w:p>
    <w:p w14:paraId="1E067100" w14:textId="77777777" w:rsidR="00FF6EA6" w:rsidRPr="00BE00CF" w:rsidRDefault="00FF6EA6" w:rsidP="00970C50">
      <w:pPr>
        <w:pStyle w:val="Heading2"/>
        <w:spacing w:after="0"/>
        <w:rPr>
          <w:rFonts w:ascii="Arial" w:hAnsi="Arial" w:cs="Arial"/>
        </w:rPr>
      </w:pPr>
      <w:bookmarkStart w:id="15" w:name="_Toc391893130"/>
      <w:r w:rsidRPr="00BE00CF">
        <w:rPr>
          <w:rFonts w:ascii="Arial" w:hAnsi="Arial" w:cs="Arial"/>
        </w:rPr>
        <w:t>What have we achieved to date?</w:t>
      </w:r>
      <w:bookmarkEnd w:id="15"/>
    </w:p>
    <w:p w14:paraId="7829E15E" w14:textId="77777777" w:rsidR="00530B4D" w:rsidRPr="00BE00CF" w:rsidRDefault="00D87D6B" w:rsidP="00970C50">
      <w:pPr>
        <w:pStyle w:val="CM54"/>
        <w:ind w:right="177"/>
        <w:jc w:val="both"/>
      </w:pPr>
      <w:r w:rsidRPr="00BE00CF">
        <w:t xml:space="preserve">Oxford City Council has developed Geographical Information System (GIS) layers for the management of site investigation data held on </w:t>
      </w:r>
      <w:r w:rsidR="00804BCC" w:rsidRPr="00BE00CF">
        <w:t xml:space="preserve">sites with </w:t>
      </w:r>
      <w:r w:rsidRPr="00BE00CF">
        <w:t xml:space="preserve">known </w:t>
      </w:r>
      <w:r w:rsidR="00804BCC" w:rsidRPr="00BE00CF">
        <w:t>or suspected contamination.</w:t>
      </w:r>
      <w:r w:rsidR="006C3BE9" w:rsidRPr="00BE00CF">
        <w:t xml:space="preserve"> This land q</w:t>
      </w:r>
      <w:r w:rsidRPr="00BE00CF">
        <w:t xml:space="preserve">uality GIS is linked to a database </w:t>
      </w:r>
      <w:r w:rsidR="00F562FB" w:rsidRPr="00BE00CF">
        <w:t>where all</w:t>
      </w:r>
      <w:r w:rsidRPr="00BE00CF">
        <w:t xml:space="preserve"> site records</w:t>
      </w:r>
      <w:r w:rsidR="00F562FB" w:rsidRPr="00BE00CF">
        <w:t xml:space="preserve"> are stored</w:t>
      </w:r>
      <w:r w:rsidRPr="00BE00CF">
        <w:t>.</w:t>
      </w:r>
      <w:r w:rsidR="00FF6EA6" w:rsidRPr="00BE00CF">
        <w:t xml:space="preserve"> </w:t>
      </w:r>
    </w:p>
    <w:p w14:paraId="79B7C137" w14:textId="77777777" w:rsidR="009B6CD0" w:rsidRPr="00BE00CF" w:rsidRDefault="009B6CD0" w:rsidP="00970C50">
      <w:pPr>
        <w:pStyle w:val="CM54"/>
        <w:ind w:right="177"/>
        <w:jc w:val="both"/>
      </w:pPr>
    </w:p>
    <w:p w14:paraId="197C54BE" w14:textId="77777777" w:rsidR="00FF6EA6" w:rsidRPr="00BE00CF" w:rsidRDefault="00FF6EA6" w:rsidP="00970C50">
      <w:pPr>
        <w:pStyle w:val="CM54"/>
        <w:ind w:right="177"/>
        <w:jc w:val="both"/>
      </w:pPr>
      <w:r w:rsidRPr="00BE00CF">
        <w:t>The land quality database and GIS system enables Oxford City Council to undertake the following:</w:t>
      </w:r>
    </w:p>
    <w:p w14:paraId="51CBB6F1" w14:textId="77777777" w:rsidR="009B6CD0" w:rsidRPr="00BE00CF" w:rsidRDefault="009B6CD0" w:rsidP="00900BAE">
      <w:pPr>
        <w:pStyle w:val="Default"/>
      </w:pPr>
    </w:p>
    <w:p w14:paraId="0F36250E" w14:textId="77777777" w:rsidR="00FF6EA6" w:rsidRPr="00BE00CF" w:rsidRDefault="00FF6EA6" w:rsidP="00970C50">
      <w:pPr>
        <w:pStyle w:val="Default"/>
        <w:numPr>
          <w:ilvl w:val="0"/>
          <w:numId w:val="10"/>
        </w:numPr>
      </w:pPr>
      <w:r w:rsidRPr="00BE00CF">
        <w:t xml:space="preserve">Prioritisation of sites for </w:t>
      </w:r>
      <w:r w:rsidR="00F562FB" w:rsidRPr="00BE00CF">
        <w:t xml:space="preserve">detailed </w:t>
      </w:r>
      <w:r w:rsidRPr="00BE00CF">
        <w:t>investigation under Part 2</w:t>
      </w:r>
      <w:r w:rsidR="00A5330F" w:rsidRPr="00BE00CF">
        <w:t>A</w:t>
      </w:r>
      <w:r w:rsidR="00F562FB" w:rsidRPr="00BE00CF">
        <w:t>.</w:t>
      </w:r>
    </w:p>
    <w:p w14:paraId="2B3833F9" w14:textId="77777777" w:rsidR="00FF6EA6" w:rsidRPr="00BE00CF" w:rsidRDefault="00D42DFC" w:rsidP="00970C50">
      <w:pPr>
        <w:pStyle w:val="Default"/>
        <w:numPr>
          <w:ilvl w:val="0"/>
          <w:numId w:val="10"/>
        </w:numPr>
      </w:pPr>
      <w:r w:rsidRPr="00BE00CF">
        <w:t>Identif</w:t>
      </w:r>
      <w:r w:rsidR="0015731A" w:rsidRPr="00BE00CF">
        <w:t>ication of</w:t>
      </w:r>
      <w:r w:rsidR="00FF6EA6" w:rsidRPr="00BE00CF">
        <w:t xml:space="preserve"> potentially contaminated sites to be </w:t>
      </w:r>
      <w:r w:rsidR="00A5330F" w:rsidRPr="00BE00CF">
        <w:t xml:space="preserve">investigated or </w:t>
      </w:r>
      <w:r w:rsidR="00FF6EA6" w:rsidRPr="00BE00CF">
        <w:t>remediated through the planning process.</w:t>
      </w:r>
    </w:p>
    <w:p w14:paraId="262E9F8A" w14:textId="77777777" w:rsidR="00FF6EA6" w:rsidRPr="00BE00CF" w:rsidRDefault="00FF6EA6" w:rsidP="00970C50">
      <w:pPr>
        <w:pStyle w:val="Default"/>
        <w:numPr>
          <w:ilvl w:val="0"/>
          <w:numId w:val="10"/>
        </w:numPr>
      </w:pPr>
      <w:r w:rsidRPr="00BE00CF">
        <w:t xml:space="preserve">To </w:t>
      </w:r>
      <w:r w:rsidR="00A5330F" w:rsidRPr="00BE00CF">
        <w:t xml:space="preserve">facilitate the provision of </w:t>
      </w:r>
      <w:r w:rsidRPr="00BE00CF">
        <w:t>an environmental search service for prospective house buyers</w:t>
      </w:r>
      <w:r w:rsidR="0015731A" w:rsidRPr="00BE00CF">
        <w:t>, solicitors and environmental consultants</w:t>
      </w:r>
      <w:r w:rsidR="00F562FB" w:rsidRPr="00BE00CF">
        <w:t>.</w:t>
      </w:r>
    </w:p>
    <w:p w14:paraId="65AB40EE" w14:textId="77777777" w:rsidR="00FF6EA6" w:rsidRPr="00BE00CF" w:rsidRDefault="00FF6EA6" w:rsidP="00970C50">
      <w:pPr>
        <w:pStyle w:val="Default"/>
        <w:ind w:left="720"/>
      </w:pPr>
    </w:p>
    <w:p w14:paraId="75E6D575" w14:textId="77777777" w:rsidR="006C3BE9" w:rsidRPr="00BE00CF" w:rsidRDefault="00F562FB" w:rsidP="00970C50">
      <w:pPr>
        <w:pStyle w:val="CM54"/>
        <w:ind w:right="242"/>
        <w:jc w:val="both"/>
      </w:pPr>
      <w:r w:rsidRPr="00BE00CF">
        <w:t>Historic land use i</w:t>
      </w:r>
      <w:r w:rsidR="005978F1" w:rsidRPr="00BE00CF">
        <w:t xml:space="preserve">nformation on over </w:t>
      </w:r>
      <w:r w:rsidR="00E27406" w:rsidRPr="00BE00CF">
        <w:t>8</w:t>
      </w:r>
      <w:r w:rsidR="00D87D6B" w:rsidRPr="00BE00CF">
        <w:t xml:space="preserve">00 sites has been added to the Land Quality GIS together with the first 4 editions of the Ordnance survey maps.  These have been incorporated into the GIS layers along with data sets from the Environment Agency and the British Geological Survey (BGS).  </w:t>
      </w:r>
    </w:p>
    <w:p w14:paraId="3397D208" w14:textId="77777777" w:rsidR="008F39C6" w:rsidRPr="00BE00CF" w:rsidRDefault="00FF6EA6" w:rsidP="00970C50">
      <w:pPr>
        <w:pStyle w:val="Heading2"/>
        <w:spacing w:after="0"/>
        <w:rPr>
          <w:rFonts w:ascii="Arial" w:hAnsi="Arial" w:cs="Arial"/>
        </w:rPr>
      </w:pPr>
      <w:bookmarkStart w:id="16" w:name="_Toc391893131"/>
      <w:r w:rsidRPr="00BE00CF">
        <w:rPr>
          <w:rFonts w:ascii="Arial" w:hAnsi="Arial" w:cs="Arial"/>
        </w:rPr>
        <w:t xml:space="preserve">How will </w:t>
      </w:r>
      <w:r w:rsidR="002D7C0C" w:rsidRPr="00BE00CF">
        <w:rPr>
          <w:rFonts w:ascii="Arial" w:hAnsi="Arial" w:cs="Arial"/>
        </w:rPr>
        <w:t xml:space="preserve">this objective be </w:t>
      </w:r>
      <w:r w:rsidRPr="00BE00CF">
        <w:rPr>
          <w:rFonts w:ascii="Arial" w:hAnsi="Arial" w:cs="Arial"/>
        </w:rPr>
        <w:t>achieve</w:t>
      </w:r>
      <w:r w:rsidR="002D7C0C" w:rsidRPr="00BE00CF">
        <w:rPr>
          <w:rFonts w:ascii="Arial" w:hAnsi="Arial" w:cs="Arial"/>
        </w:rPr>
        <w:t>d</w:t>
      </w:r>
      <w:r w:rsidRPr="00BE00CF">
        <w:rPr>
          <w:rFonts w:ascii="Arial" w:hAnsi="Arial" w:cs="Arial"/>
        </w:rPr>
        <w:t>?</w:t>
      </w:r>
      <w:bookmarkEnd w:id="16"/>
    </w:p>
    <w:p w14:paraId="62613F5E" w14:textId="77777777" w:rsidR="00530B4D" w:rsidRPr="00BE00CF" w:rsidRDefault="00530B4D" w:rsidP="00970C50">
      <w:pPr>
        <w:pStyle w:val="Default"/>
        <w:numPr>
          <w:ilvl w:val="0"/>
          <w:numId w:val="11"/>
        </w:numPr>
      </w:pPr>
      <w:r w:rsidRPr="00BE00CF">
        <w:t>Continue to store all new site investigation information in the electronic database</w:t>
      </w:r>
      <w:r w:rsidR="00F562FB" w:rsidRPr="00BE00CF">
        <w:t xml:space="preserve"> and manage this data efficiently.</w:t>
      </w:r>
    </w:p>
    <w:p w14:paraId="47C8D768" w14:textId="77777777" w:rsidR="00DE6398" w:rsidRPr="00BE00CF" w:rsidRDefault="00530B4D" w:rsidP="00970C50">
      <w:pPr>
        <w:pStyle w:val="Default"/>
        <w:numPr>
          <w:ilvl w:val="0"/>
          <w:numId w:val="11"/>
        </w:numPr>
      </w:pPr>
      <w:r w:rsidRPr="00BE00CF">
        <w:t xml:space="preserve">Continue to update contaminated land </w:t>
      </w:r>
      <w:r w:rsidR="00F562FB" w:rsidRPr="00BE00CF">
        <w:t xml:space="preserve">GIS </w:t>
      </w:r>
      <w:r w:rsidRPr="00BE00CF">
        <w:t>layers as si</w:t>
      </w:r>
      <w:r w:rsidR="00F562FB" w:rsidRPr="00BE00CF">
        <w:t xml:space="preserve">tes are assessed and remediated or new </w:t>
      </w:r>
      <w:r w:rsidR="00F113D3" w:rsidRPr="00BE00CF">
        <w:t xml:space="preserve">site </w:t>
      </w:r>
      <w:r w:rsidR="00F562FB" w:rsidRPr="00BE00CF">
        <w:t xml:space="preserve">information </w:t>
      </w:r>
      <w:r w:rsidR="00D42DFC" w:rsidRPr="00BE00CF">
        <w:t>becomes available</w:t>
      </w:r>
      <w:r w:rsidR="0053245F" w:rsidRPr="00BE00CF">
        <w:t>, through liaison with planning, the Environment Agency and landowners.</w:t>
      </w:r>
      <w:r w:rsidR="00F562FB" w:rsidRPr="00BE00CF">
        <w:t xml:space="preserve"> </w:t>
      </w:r>
    </w:p>
    <w:p w14:paraId="7EFC9DF3" w14:textId="77777777" w:rsidR="00BE25F3" w:rsidRPr="00BE00CF" w:rsidRDefault="00BE25F3" w:rsidP="00BE25F3">
      <w:pPr>
        <w:pStyle w:val="Default"/>
        <w:numPr>
          <w:ilvl w:val="0"/>
          <w:numId w:val="11"/>
        </w:numPr>
      </w:pPr>
      <w:r w:rsidRPr="00BE00CF">
        <w:t>Identify potential opportunities to continually improve the system.</w:t>
      </w:r>
    </w:p>
    <w:p w14:paraId="3C446611" w14:textId="77777777" w:rsidR="007410C8" w:rsidRPr="00BE00CF" w:rsidRDefault="007410C8" w:rsidP="0053245F">
      <w:pPr>
        <w:pStyle w:val="Default"/>
        <w:ind w:left="360"/>
      </w:pPr>
    </w:p>
    <w:p w14:paraId="270C7E82" w14:textId="77777777" w:rsidR="0094048E" w:rsidRPr="00BE00CF" w:rsidRDefault="0094048E" w:rsidP="00596688">
      <w:pPr>
        <w:pStyle w:val="Heading1"/>
        <w:spacing w:before="0" w:after="0"/>
        <w:rPr>
          <w:rFonts w:ascii="Arial" w:hAnsi="Arial" w:cs="Arial"/>
        </w:rPr>
      </w:pPr>
      <w:bookmarkStart w:id="17" w:name="_Toc391893132"/>
    </w:p>
    <w:p w14:paraId="255DFD05" w14:textId="77777777" w:rsidR="0094048E" w:rsidRPr="00BE00CF" w:rsidRDefault="0094048E" w:rsidP="00596688">
      <w:pPr>
        <w:pStyle w:val="Heading1"/>
        <w:spacing w:before="0" w:after="0"/>
        <w:rPr>
          <w:rFonts w:ascii="Arial" w:hAnsi="Arial" w:cs="Arial"/>
        </w:rPr>
      </w:pPr>
    </w:p>
    <w:p w14:paraId="21C080B6" w14:textId="77777777" w:rsidR="0094048E" w:rsidRPr="00BE00CF" w:rsidRDefault="0094048E" w:rsidP="00596688">
      <w:pPr>
        <w:rPr>
          <w:rFonts w:ascii="Arial" w:hAnsi="Arial" w:cs="Arial"/>
        </w:rPr>
      </w:pPr>
    </w:p>
    <w:p w14:paraId="71167C10" w14:textId="77777777" w:rsidR="0094048E" w:rsidRPr="00BE00CF" w:rsidRDefault="0094048E" w:rsidP="00596688">
      <w:pPr>
        <w:rPr>
          <w:rFonts w:ascii="Arial" w:hAnsi="Arial" w:cs="Arial"/>
        </w:rPr>
      </w:pPr>
    </w:p>
    <w:p w14:paraId="06A269A0" w14:textId="77777777" w:rsidR="0094048E" w:rsidRPr="00BE00CF" w:rsidRDefault="0094048E" w:rsidP="00596688">
      <w:pPr>
        <w:rPr>
          <w:rFonts w:ascii="Arial" w:hAnsi="Arial" w:cs="Arial"/>
        </w:rPr>
      </w:pPr>
    </w:p>
    <w:p w14:paraId="1FBAE3B0" w14:textId="77777777" w:rsidR="0094048E" w:rsidRPr="00BE00CF" w:rsidRDefault="0094048E" w:rsidP="00596688">
      <w:pPr>
        <w:pStyle w:val="Heading1"/>
        <w:spacing w:before="0" w:after="0"/>
        <w:rPr>
          <w:rFonts w:ascii="Arial" w:hAnsi="Arial" w:cs="Arial"/>
        </w:rPr>
      </w:pPr>
    </w:p>
    <w:p w14:paraId="5FBD9221" w14:textId="77777777" w:rsidR="0094048E" w:rsidRPr="00BE00CF" w:rsidRDefault="0094048E" w:rsidP="00596688">
      <w:pPr>
        <w:pStyle w:val="Heading1"/>
        <w:spacing w:before="0" w:after="0"/>
        <w:rPr>
          <w:rFonts w:ascii="Arial" w:hAnsi="Arial" w:cs="Arial"/>
        </w:rPr>
      </w:pPr>
    </w:p>
    <w:p w14:paraId="069BE8DD" w14:textId="77777777" w:rsidR="0094048E" w:rsidRPr="00BE00CF" w:rsidRDefault="0094048E" w:rsidP="00596688">
      <w:pPr>
        <w:rPr>
          <w:rFonts w:ascii="Arial" w:hAnsi="Arial" w:cs="Arial"/>
        </w:rPr>
      </w:pPr>
    </w:p>
    <w:p w14:paraId="264116D7" w14:textId="77777777" w:rsidR="0094048E" w:rsidRPr="00BE00CF" w:rsidRDefault="0094048E" w:rsidP="00596688">
      <w:pPr>
        <w:pStyle w:val="Heading1"/>
        <w:spacing w:before="0" w:after="0"/>
        <w:rPr>
          <w:rFonts w:ascii="Arial" w:hAnsi="Arial" w:cs="Arial"/>
        </w:rPr>
      </w:pPr>
    </w:p>
    <w:p w14:paraId="2A16048F" w14:textId="77777777" w:rsidR="00BE25F3" w:rsidRPr="00BE00CF" w:rsidRDefault="00BE25F3" w:rsidP="00596688">
      <w:pPr>
        <w:rPr>
          <w:rFonts w:ascii="Arial" w:hAnsi="Arial" w:cs="Arial"/>
        </w:rPr>
      </w:pPr>
    </w:p>
    <w:p w14:paraId="29B99C3F" w14:textId="77777777" w:rsidR="00BE25F3" w:rsidRPr="00BE00CF" w:rsidRDefault="00BE25F3" w:rsidP="00596688">
      <w:pPr>
        <w:rPr>
          <w:rFonts w:ascii="Arial" w:hAnsi="Arial" w:cs="Arial"/>
        </w:rPr>
      </w:pPr>
    </w:p>
    <w:p w14:paraId="50ABDC80" w14:textId="77777777" w:rsidR="00E55533" w:rsidRPr="00BE00CF" w:rsidRDefault="00E55533" w:rsidP="00596688">
      <w:pPr>
        <w:pStyle w:val="Heading1"/>
        <w:spacing w:before="0" w:after="0"/>
        <w:rPr>
          <w:rFonts w:ascii="Arial" w:hAnsi="Arial" w:cs="Arial"/>
        </w:rPr>
      </w:pPr>
      <w:r w:rsidRPr="00BE00CF">
        <w:rPr>
          <w:rFonts w:ascii="Arial" w:hAnsi="Arial" w:cs="Arial"/>
        </w:rPr>
        <w:lastRenderedPageBreak/>
        <w:t>Objective 4</w:t>
      </w:r>
      <w:bookmarkEnd w:id="17"/>
    </w:p>
    <w:p w14:paraId="6C36FC81" w14:textId="77777777" w:rsidR="00FC53DC" w:rsidRPr="00BE00CF" w:rsidRDefault="00FC53DC" w:rsidP="00596688">
      <w:pPr>
        <w:pBdr>
          <w:top w:val="single" w:sz="24" w:space="1" w:color="D6E3BC"/>
          <w:left w:val="single" w:sz="24" w:space="4" w:color="D6E3BC"/>
          <w:bottom w:val="single" w:sz="24" w:space="1" w:color="D6E3BC"/>
          <w:right w:val="single" w:sz="24" w:space="4" w:color="D6E3BC"/>
        </w:pBdr>
        <w:shd w:val="clear" w:color="auto" w:fill="D6E3BC"/>
        <w:autoSpaceDE w:val="0"/>
        <w:autoSpaceDN w:val="0"/>
        <w:adjustRightInd w:val="0"/>
        <w:rPr>
          <w:rFonts w:ascii="Arial" w:hAnsi="Arial" w:cs="Arial"/>
          <w:b/>
          <w:sz w:val="32"/>
          <w:szCs w:val="32"/>
        </w:rPr>
      </w:pPr>
      <w:r w:rsidRPr="00BE00CF">
        <w:rPr>
          <w:rFonts w:ascii="Arial" w:hAnsi="Arial" w:cs="Arial"/>
          <w:b/>
          <w:sz w:val="32"/>
          <w:szCs w:val="32"/>
        </w:rPr>
        <w:t>To promote the use of sustainable remediation where possible.</w:t>
      </w:r>
    </w:p>
    <w:p w14:paraId="1481D12F" w14:textId="77777777" w:rsidR="00C5448B" w:rsidRPr="00BE00CF" w:rsidRDefault="00C5448B" w:rsidP="00970C50">
      <w:pPr>
        <w:pStyle w:val="Heading2"/>
        <w:spacing w:after="0"/>
        <w:rPr>
          <w:rFonts w:ascii="Arial" w:hAnsi="Arial" w:cs="Arial"/>
        </w:rPr>
      </w:pPr>
      <w:bookmarkStart w:id="18" w:name="_Toc391893133"/>
      <w:r w:rsidRPr="00BE00CF">
        <w:rPr>
          <w:rFonts w:ascii="Arial" w:hAnsi="Arial" w:cs="Arial"/>
        </w:rPr>
        <w:t>What have we achieved to date?</w:t>
      </w:r>
      <w:bookmarkEnd w:id="18"/>
    </w:p>
    <w:p w14:paraId="5342B657" w14:textId="282BE079" w:rsidR="003B6F5E" w:rsidRPr="00BE00CF" w:rsidRDefault="003B6F5E" w:rsidP="00970C50">
      <w:pPr>
        <w:pStyle w:val="CM54"/>
      </w:pPr>
      <w:r w:rsidRPr="00BE00CF">
        <w:t xml:space="preserve">The most widely used method of remediation </w:t>
      </w:r>
      <w:r w:rsidR="00530B4D" w:rsidRPr="00BE00CF">
        <w:t xml:space="preserve">in Oxford </w:t>
      </w:r>
      <w:r w:rsidR="0097135E" w:rsidRPr="00BE00CF">
        <w:t xml:space="preserve">and nationally </w:t>
      </w:r>
      <w:r w:rsidR="00530B4D" w:rsidRPr="00BE00CF">
        <w:t xml:space="preserve">to date has been the removal and offsite disposal of </w:t>
      </w:r>
      <w:r w:rsidRPr="00BE00CF">
        <w:t>contaminated soil</w:t>
      </w:r>
      <w:r w:rsidR="00530B4D" w:rsidRPr="00BE00CF">
        <w:t xml:space="preserve">. Whilst this is often the most </w:t>
      </w:r>
      <w:r w:rsidR="00931EA1" w:rsidRPr="00BE00CF">
        <w:t>cost-effective</w:t>
      </w:r>
      <w:r w:rsidR="00530B4D" w:rsidRPr="00BE00CF">
        <w:t xml:space="preserve"> solution on smaller sites, this method </w:t>
      </w:r>
      <w:r w:rsidR="0019332A" w:rsidRPr="00BE00CF">
        <w:t xml:space="preserve">often </w:t>
      </w:r>
      <w:r w:rsidR="00530B4D" w:rsidRPr="00BE00CF">
        <w:t>contributes to sending waste to landfill.</w:t>
      </w:r>
      <w:r w:rsidR="001F3CA0" w:rsidRPr="00BE00CF">
        <w:t xml:space="preserve">  Some less contaminated soils </w:t>
      </w:r>
      <w:r w:rsidR="007B5591" w:rsidRPr="00BE00CF">
        <w:t>can be</w:t>
      </w:r>
      <w:r w:rsidR="001F3CA0" w:rsidRPr="00BE00CF">
        <w:t xml:space="preserve"> removed to off-</w:t>
      </w:r>
      <w:r w:rsidR="00B2155B" w:rsidRPr="00BE00CF">
        <w:t xml:space="preserve">site </w:t>
      </w:r>
      <w:r w:rsidR="001F3CA0" w:rsidRPr="00BE00CF">
        <w:t>soil hubs where soil mixing and treatment</w:t>
      </w:r>
      <w:r w:rsidR="00B2155B" w:rsidRPr="00BE00CF">
        <w:t xml:space="preserve"> options can occur to allow re-use of soils</w:t>
      </w:r>
      <w:r w:rsidR="0019332A" w:rsidRPr="00BE00CF">
        <w:t>.</w:t>
      </w:r>
      <w:r w:rsidR="001F3CA0" w:rsidRPr="00BE00CF">
        <w:t xml:space="preserve"> </w:t>
      </w:r>
      <w:r w:rsidR="00530B4D" w:rsidRPr="00BE00CF">
        <w:t xml:space="preserve"> Other more sustainable </w:t>
      </w:r>
      <w:r w:rsidR="0019332A" w:rsidRPr="00BE00CF">
        <w:t xml:space="preserve">on-site </w:t>
      </w:r>
      <w:r w:rsidR="00530B4D" w:rsidRPr="00BE00CF">
        <w:t>meth</w:t>
      </w:r>
      <w:r w:rsidR="0097135E" w:rsidRPr="00BE00CF">
        <w:t>ods exist</w:t>
      </w:r>
      <w:r w:rsidR="003878F9" w:rsidRPr="00BE00CF">
        <w:t xml:space="preserve"> for particular types of </w:t>
      </w:r>
      <w:r w:rsidR="007B5591" w:rsidRPr="00BE00CF">
        <w:t xml:space="preserve">ground </w:t>
      </w:r>
      <w:r w:rsidR="003878F9" w:rsidRPr="00BE00CF">
        <w:t>contamination,</w:t>
      </w:r>
      <w:r w:rsidR="0097135E" w:rsidRPr="00BE00CF">
        <w:t xml:space="preserve"> </w:t>
      </w:r>
      <w:r w:rsidR="00530B4D" w:rsidRPr="00BE00CF">
        <w:t>such as soil washing</w:t>
      </w:r>
      <w:r w:rsidR="0016663C" w:rsidRPr="00BE00CF">
        <w:t>, chemical oxidation</w:t>
      </w:r>
      <w:r w:rsidR="00530B4D" w:rsidRPr="00BE00CF">
        <w:t xml:space="preserve"> and bio-remediation. </w:t>
      </w:r>
      <w:r w:rsidRPr="00BE00CF">
        <w:t xml:space="preserve"> </w:t>
      </w:r>
      <w:r w:rsidR="0019332A" w:rsidRPr="00BE00CF">
        <w:t>However this</w:t>
      </w:r>
      <w:r w:rsidR="00AC0721" w:rsidRPr="00BE00CF">
        <w:t xml:space="preserve"> usually</w:t>
      </w:r>
      <w:r w:rsidR="0019332A" w:rsidRPr="00BE00CF">
        <w:t xml:space="preserve"> requires</w:t>
      </w:r>
      <w:r w:rsidR="007B5591" w:rsidRPr="00BE00CF">
        <w:t xml:space="preserve"> suitable areas set aside for this work and can be time consuming to achieve.</w:t>
      </w:r>
    </w:p>
    <w:p w14:paraId="4159FF46" w14:textId="77777777" w:rsidR="00F113D3" w:rsidRPr="00BE00CF" w:rsidRDefault="00F113D3" w:rsidP="00652205">
      <w:pPr>
        <w:pStyle w:val="Default"/>
      </w:pPr>
    </w:p>
    <w:p w14:paraId="34A2E7D6" w14:textId="1D66C338" w:rsidR="00C5448B" w:rsidRPr="00BE00CF" w:rsidRDefault="00AC0721" w:rsidP="00970C50">
      <w:pPr>
        <w:pStyle w:val="Default"/>
      </w:pPr>
      <w:r w:rsidRPr="00BE00CF">
        <w:t>Other remediation m</w:t>
      </w:r>
      <w:r w:rsidR="00530B4D" w:rsidRPr="00BE00CF">
        <w:t xml:space="preserve">ethods </w:t>
      </w:r>
      <w:r w:rsidR="0097135E" w:rsidRPr="00BE00CF">
        <w:t xml:space="preserve">widely used </w:t>
      </w:r>
      <w:r w:rsidR="00530B4D" w:rsidRPr="00BE00CF">
        <w:t>include applying cover systems to affected areas such as clean soil layers or membranes. Whilst these methods</w:t>
      </w:r>
      <w:r w:rsidR="001D3BC8" w:rsidRPr="00BE00CF">
        <w:t xml:space="preserve"> can be effective in breaking contaminant linkages and often render sites suitable for use in accordance with current guidance, future redevelopment o</w:t>
      </w:r>
      <w:r w:rsidR="0097135E" w:rsidRPr="00BE00CF">
        <w:t>f</w:t>
      </w:r>
      <w:r w:rsidR="001D3BC8" w:rsidRPr="00BE00CF">
        <w:t xml:space="preserve"> these sites may </w:t>
      </w:r>
      <w:r w:rsidR="0097135E" w:rsidRPr="00BE00CF">
        <w:t>again expose contamination</w:t>
      </w:r>
      <w:r w:rsidRPr="00BE00CF">
        <w:t xml:space="preserve"> risks</w:t>
      </w:r>
      <w:r w:rsidR="001C0B4A" w:rsidRPr="00BE00CF">
        <w:t>, so it is important to ensure such remediation is fully documented to alert future landowners</w:t>
      </w:r>
      <w:r w:rsidR="001D3BC8" w:rsidRPr="00BE00CF">
        <w:t xml:space="preserve">. </w:t>
      </w:r>
    </w:p>
    <w:p w14:paraId="68A4DA8D" w14:textId="77777777" w:rsidR="00434311" w:rsidRPr="00BE00CF" w:rsidRDefault="00434311" w:rsidP="00970C50">
      <w:pPr>
        <w:pStyle w:val="Default"/>
      </w:pPr>
    </w:p>
    <w:p w14:paraId="17613CF3" w14:textId="77777777" w:rsidR="00C5448B" w:rsidRPr="00BE00CF" w:rsidRDefault="00C5448B" w:rsidP="00970C50">
      <w:pPr>
        <w:pStyle w:val="Default"/>
      </w:pPr>
      <w:r w:rsidRPr="00BE00CF">
        <w:t>In order to contribute to the sustainable development of Oxford, it is important that we encourage developers to use sustainable remediation techniques wherever possible.</w:t>
      </w:r>
    </w:p>
    <w:p w14:paraId="086BF512" w14:textId="77777777" w:rsidR="00FC53DC" w:rsidRPr="00BE00CF" w:rsidRDefault="00C5448B" w:rsidP="00970C50">
      <w:pPr>
        <w:pStyle w:val="Heading2"/>
        <w:spacing w:after="0"/>
        <w:rPr>
          <w:rFonts w:ascii="Arial" w:hAnsi="Arial" w:cs="Arial"/>
        </w:rPr>
      </w:pPr>
      <w:bookmarkStart w:id="19" w:name="_Toc391893134"/>
      <w:r w:rsidRPr="00BE00CF">
        <w:rPr>
          <w:rFonts w:ascii="Arial" w:hAnsi="Arial" w:cs="Arial"/>
        </w:rPr>
        <w:t xml:space="preserve">How will </w:t>
      </w:r>
      <w:r w:rsidR="008E4207" w:rsidRPr="00BE00CF">
        <w:rPr>
          <w:rFonts w:ascii="Arial" w:hAnsi="Arial" w:cs="Arial"/>
        </w:rPr>
        <w:t xml:space="preserve">this objective be </w:t>
      </w:r>
      <w:r w:rsidR="0094048E" w:rsidRPr="00BE00CF">
        <w:rPr>
          <w:rFonts w:ascii="Arial" w:hAnsi="Arial" w:cs="Arial"/>
        </w:rPr>
        <w:t>achieved</w:t>
      </w:r>
      <w:r w:rsidRPr="00BE00CF">
        <w:rPr>
          <w:rFonts w:ascii="Arial" w:hAnsi="Arial" w:cs="Arial"/>
        </w:rPr>
        <w:t>?</w:t>
      </w:r>
      <w:bookmarkEnd w:id="19"/>
    </w:p>
    <w:p w14:paraId="30A56F42" w14:textId="1B5B6372" w:rsidR="00931286" w:rsidRPr="00BE00CF" w:rsidRDefault="003B6F5E" w:rsidP="00931286">
      <w:pPr>
        <w:numPr>
          <w:ilvl w:val="0"/>
          <w:numId w:val="4"/>
        </w:numPr>
        <w:ind w:left="360"/>
        <w:rPr>
          <w:rFonts w:ascii="Arial" w:hAnsi="Arial" w:cs="Arial"/>
        </w:rPr>
      </w:pPr>
      <w:r w:rsidRPr="00BE00CF">
        <w:rPr>
          <w:rFonts w:ascii="Arial" w:hAnsi="Arial" w:cs="Arial"/>
        </w:rPr>
        <w:t>Encourage developers to use best-practice techniques for remediation</w:t>
      </w:r>
      <w:r w:rsidR="00624252" w:rsidRPr="00BE00CF">
        <w:rPr>
          <w:rFonts w:ascii="Arial" w:hAnsi="Arial" w:cs="Arial"/>
        </w:rPr>
        <w:t xml:space="preserve"> and identify the requirement for sustainable remediation within </w:t>
      </w:r>
      <w:r w:rsidR="00577526" w:rsidRPr="00BE00CF">
        <w:rPr>
          <w:rFonts w:ascii="Arial" w:hAnsi="Arial" w:cs="Arial"/>
        </w:rPr>
        <w:t>the</w:t>
      </w:r>
      <w:r w:rsidR="00624252" w:rsidRPr="00BE00CF">
        <w:rPr>
          <w:rFonts w:ascii="Arial" w:hAnsi="Arial" w:cs="Arial"/>
        </w:rPr>
        <w:t xml:space="preserve"> </w:t>
      </w:r>
      <w:hyperlink r:id="rId28" w:history="1">
        <w:r w:rsidR="00624252" w:rsidRPr="00BE00CF">
          <w:rPr>
            <w:rStyle w:val="Hyperlink"/>
            <w:rFonts w:ascii="Arial" w:hAnsi="Arial" w:cs="Arial"/>
          </w:rPr>
          <w:t>Oxfordshire Planning Advice Note</w:t>
        </w:r>
      </w:hyperlink>
      <w:r w:rsidR="00931286" w:rsidRPr="00BE00CF">
        <w:rPr>
          <w:rFonts w:ascii="Arial" w:hAnsi="Arial" w:cs="Arial"/>
        </w:rPr>
        <w:t xml:space="preserve"> </w:t>
      </w:r>
    </w:p>
    <w:p w14:paraId="55AA07E6" w14:textId="1D571F95" w:rsidR="003A7C04" w:rsidRPr="00BE00CF" w:rsidRDefault="003A7C04" w:rsidP="003A7C04">
      <w:pPr>
        <w:numPr>
          <w:ilvl w:val="0"/>
          <w:numId w:val="4"/>
        </w:numPr>
        <w:ind w:left="360"/>
        <w:rPr>
          <w:rFonts w:ascii="Arial" w:hAnsi="Arial" w:cs="Arial"/>
        </w:rPr>
      </w:pPr>
      <w:r w:rsidRPr="00BE00CF">
        <w:rPr>
          <w:rFonts w:ascii="Arial" w:hAnsi="Arial" w:cs="Arial"/>
        </w:rPr>
        <w:t xml:space="preserve">Signpost to best practice on our website, for example </w:t>
      </w:r>
      <w:r w:rsidR="00E24EDC" w:rsidRPr="00BE00CF">
        <w:rPr>
          <w:rFonts w:ascii="Arial" w:hAnsi="Arial" w:cs="Arial"/>
        </w:rPr>
        <w:t xml:space="preserve">the standard methodology provided in ISO 18504:2017 and the principles and best practice promoted by </w:t>
      </w:r>
      <w:hyperlink r:id="rId29" w:history="1">
        <w:proofErr w:type="spellStart"/>
        <w:r w:rsidR="00E24EDC" w:rsidRPr="00BE00CF">
          <w:rPr>
            <w:rStyle w:val="Hyperlink"/>
            <w:rFonts w:ascii="Arial" w:hAnsi="Arial" w:cs="Arial"/>
          </w:rPr>
          <w:t>SuRF</w:t>
        </w:r>
        <w:proofErr w:type="spellEnd"/>
        <w:r w:rsidR="00E24EDC" w:rsidRPr="00BE00CF">
          <w:rPr>
            <w:rStyle w:val="Hyperlink"/>
            <w:rFonts w:ascii="Arial" w:hAnsi="Arial" w:cs="Arial"/>
          </w:rPr>
          <w:t>-UK</w:t>
        </w:r>
      </w:hyperlink>
      <w:r w:rsidR="00E24EDC" w:rsidRPr="00BE00CF">
        <w:rPr>
          <w:rFonts w:ascii="Arial" w:hAnsi="Arial" w:cs="Arial"/>
        </w:rPr>
        <w:t xml:space="preserve">. </w:t>
      </w:r>
    </w:p>
    <w:p w14:paraId="76FDE2FC" w14:textId="77777777" w:rsidR="00C5448B" w:rsidRPr="00BE00CF" w:rsidRDefault="00C5448B" w:rsidP="00970C50">
      <w:pPr>
        <w:numPr>
          <w:ilvl w:val="0"/>
          <w:numId w:val="4"/>
        </w:numPr>
        <w:ind w:left="360"/>
        <w:rPr>
          <w:rFonts w:ascii="Arial" w:hAnsi="Arial" w:cs="Arial"/>
        </w:rPr>
      </w:pPr>
      <w:r w:rsidRPr="00BE00CF">
        <w:rPr>
          <w:rFonts w:ascii="Arial" w:hAnsi="Arial" w:cs="Arial"/>
        </w:rPr>
        <w:t>Work towards requiring a remediation options</w:t>
      </w:r>
      <w:r w:rsidR="00457104" w:rsidRPr="00BE00CF">
        <w:rPr>
          <w:rFonts w:ascii="Arial" w:hAnsi="Arial" w:cs="Arial"/>
        </w:rPr>
        <w:t xml:space="preserve"> sustainability</w:t>
      </w:r>
      <w:r w:rsidRPr="00BE00CF">
        <w:rPr>
          <w:rFonts w:ascii="Arial" w:hAnsi="Arial" w:cs="Arial"/>
        </w:rPr>
        <w:t xml:space="preserve"> appraisal from developers for sites where r</w:t>
      </w:r>
      <w:r w:rsidR="005F6C0B" w:rsidRPr="00BE00CF">
        <w:rPr>
          <w:rFonts w:ascii="Arial" w:hAnsi="Arial" w:cs="Arial"/>
        </w:rPr>
        <w:t>emediation is necessary.</w:t>
      </w:r>
    </w:p>
    <w:p w14:paraId="04F9D4FD" w14:textId="2588EFC1" w:rsidR="0094048E" w:rsidRPr="00BE00CF" w:rsidRDefault="00B44A02" w:rsidP="00970C50">
      <w:pPr>
        <w:numPr>
          <w:ilvl w:val="0"/>
          <w:numId w:val="4"/>
        </w:numPr>
        <w:ind w:left="360"/>
        <w:rPr>
          <w:rFonts w:ascii="Arial" w:hAnsi="Arial" w:cs="Arial"/>
        </w:rPr>
      </w:pPr>
      <w:r w:rsidRPr="00BE00CF">
        <w:rPr>
          <w:rFonts w:ascii="Arial" w:hAnsi="Arial" w:cs="Arial"/>
        </w:rPr>
        <w:t xml:space="preserve">Work with planning policy to require high quality </w:t>
      </w:r>
      <w:r w:rsidR="001529AD" w:rsidRPr="00BE00CF">
        <w:rPr>
          <w:rFonts w:ascii="Arial" w:hAnsi="Arial" w:cs="Arial"/>
        </w:rPr>
        <w:t xml:space="preserve">sustainable </w:t>
      </w:r>
      <w:r w:rsidRPr="00BE00CF">
        <w:rPr>
          <w:rFonts w:ascii="Arial" w:hAnsi="Arial" w:cs="Arial"/>
        </w:rPr>
        <w:t>remediation from developers</w:t>
      </w:r>
      <w:r w:rsidR="00B97CD2">
        <w:rPr>
          <w:rFonts w:ascii="Arial" w:hAnsi="Arial" w:cs="Arial"/>
        </w:rPr>
        <w:t xml:space="preserve"> </w:t>
      </w:r>
      <w:r w:rsidR="003D008A">
        <w:rPr>
          <w:rFonts w:ascii="Arial" w:hAnsi="Arial" w:cs="Arial"/>
        </w:rPr>
        <w:t>and make</w:t>
      </w:r>
      <w:r w:rsidR="00B97CD2">
        <w:rPr>
          <w:rFonts w:ascii="Arial" w:hAnsi="Arial" w:cs="Arial"/>
        </w:rPr>
        <w:t xml:space="preserve"> reference </w:t>
      </w:r>
      <w:r w:rsidR="003D008A">
        <w:rPr>
          <w:rFonts w:ascii="Arial" w:hAnsi="Arial" w:cs="Arial"/>
        </w:rPr>
        <w:t xml:space="preserve">to it </w:t>
      </w:r>
      <w:r w:rsidR="00B97CD2">
        <w:rPr>
          <w:rFonts w:ascii="Arial" w:hAnsi="Arial" w:cs="Arial"/>
        </w:rPr>
        <w:t xml:space="preserve">within </w:t>
      </w:r>
      <w:r w:rsidR="003D008A">
        <w:rPr>
          <w:rFonts w:ascii="Arial" w:hAnsi="Arial" w:cs="Arial"/>
        </w:rPr>
        <w:t xml:space="preserve">policy </w:t>
      </w:r>
      <w:r w:rsidR="00D524B3">
        <w:rPr>
          <w:rFonts w:ascii="Arial" w:hAnsi="Arial" w:cs="Arial"/>
        </w:rPr>
        <w:t>in</w:t>
      </w:r>
      <w:r w:rsidR="003D008A">
        <w:rPr>
          <w:rFonts w:ascii="Arial" w:hAnsi="Arial" w:cs="Arial"/>
        </w:rPr>
        <w:t xml:space="preserve"> the upcoming Local Plan 2045.</w:t>
      </w:r>
    </w:p>
    <w:p w14:paraId="7F6C8FB3" w14:textId="77777777" w:rsidR="0094048E" w:rsidRPr="00BE00CF" w:rsidRDefault="0094048E" w:rsidP="00596688">
      <w:pPr>
        <w:rPr>
          <w:rFonts w:ascii="Arial" w:hAnsi="Arial" w:cs="Arial"/>
        </w:rPr>
      </w:pPr>
    </w:p>
    <w:p w14:paraId="02D1C329" w14:textId="77777777" w:rsidR="0094048E" w:rsidRPr="00BE00CF" w:rsidRDefault="0094048E" w:rsidP="00596688">
      <w:pPr>
        <w:rPr>
          <w:rFonts w:ascii="Arial" w:hAnsi="Arial" w:cs="Arial"/>
        </w:rPr>
      </w:pPr>
    </w:p>
    <w:p w14:paraId="4438BC8F" w14:textId="77777777" w:rsidR="0094048E" w:rsidRPr="00BE00CF" w:rsidRDefault="0094048E" w:rsidP="00596688">
      <w:pPr>
        <w:rPr>
          <w:rFonts w:ascii="Arial" w:hAnsi="Arial" w:cs="Arial"/>
        </w:rPr>
      </w:pPr>
    </w:p>
    <w:p w14:paraId="4FA68A6D" w14:textId="77777777" w:rsidR="0094048E" w:rsidRPr="00BE00CF" w:rsidRDefault="0094048E" w:rsidP="00596688">
      <w:pPr>
        <w:rPr>
          <w:rFonts w:ascii="Arial" w:hAnsi="Arial" w:cs="Arial"/>
        </w:rPr>
      </w:pPr>
    </w:p>
    <w:p w14:paraId="43194539" w14:textId="77777777" w:rsidR="0094048E" w:rsidRPr="00BE00CF" w:rsidRDefault="0094048E" w:rsidP="00596688">
      <w:pPr>
        <w:rPr>
          <w:rFonts w:ascii="Arial" w:hAnsi="Arial" w:cs="Arial"/>
        </w:rPr>
      </w:pPr>
    </w:p>
    <w:p w14:paraId="3B817C71" w14:textId="77777777" w:rsidR="0094048E" w:rsidRPr="00BE00CF" w:rsidRDefault="0094048E" w:rsidP="00596688">
      <w:pPr>
        <w:rPr>
          <w:rFonts w:ascii="Arial" w:hAnsi="Arial" w:cs="Arial"/>
        </w:rPr>
      </w:pPr>
    </w:p>
    <w:p w14:paraId="718FC1A1" w14:textId="77777777" w:rsidR="0094048E" w:rsidRPr="00BE00CF" w:rsidRDefault="0094048E" w:rsidP="00596688">
      <w:pPr>
        <w:rPr>
          <w:rFonts w:ascii="Arial" w:hAnsi="Arial" w:cs="Arial"/>
        </w:rPr>
      </w:pPr>
    </w:p>
    <w:p w14:paraId="330441BD" w14:textId="77777777" w:rsidR="0094048E" w:rsidRPr="00BE00CF" w:rsidRDefault="0094048E" w:rsidP="00596688">
      <w:pPr>
        <w:rPr>
          <w:rFonts w:ascii="Arial" w:hAnsi="Arial" w:cs="Arial"/>
        </w:rPr>
      </w:pPr>
    </w:p>
    <w:p w14:paraId="5A3615ED" w14:textId="77777777" w:rsidR="006123A9" w:rsidRPr="00BE00CF" w:rsidRDefault="006123A9" w:rsidP="00596688">
      <w:pPr>
        <w:pStyle w:val="Heading1"/>
        <w:spacing w:before="0" w:after="0"/>
        <w:rPr>
          <w:rFonts w:ascii="Arial" w:hAnsi="Arial" w:cs="Arial"/>
        </w:rPr>
      </w:pPr>
      <w:bookmarkStart w:id="20" w:name="_Toc391893135"/>
      <w:r w:rsidRPr="00BE00CF">
        <w:rPr>
          <w:rFonts w:ascii="Arial" w:hAnsi="Arial" w:cs="Arial"/>
        </w:rPr>
        <w:lastRenderedPageBreak/>
        <w:t>Objective 5</w:t>
      </w:r>
      <w:bookmarkEnd w:id="20"/>
    </w:p>
    <w:p w14:paraId="67F40ED2" w14:textId="77777777" w:rsidR="006123A9" w:rsidRPr="00BE00CF" w:rsidRDefault="00A961B4" w:rsidP="006123A9">
      <w:pPr>
        <w:pBdr>
          <w:top w:val="single" w:sz="24" w:space="1" w:color="D6E3BC"/>
          <w:left w:val="single" w:sz="24" w:space="4" w:color="D6E3BC"/>
          <w:bottom w:val="single" w:sz="24" w:space="1" w:color="D6E3BC"/>
          <w:right w:val="single" w:sz="24" w:space="4" w:color="D6E3BC"/>
        </w:pBdr>
        <w:shd w:val="clear" w:color="auto" w:fill="D6E3BC"/>
        <w:autoSpaceDE w:val="0"/>
        <w:autoSpaceDN w:val="0"/>
        <w:adjustRightInd w:val="0"/>
        <w:rPr>
          <w:rFonts w:ascii="Arial" w:hAnsi="Arial" w:cs="Arial"/>
          <w:b/>
          <w:sz w:val="32"/>
          <w:szCs w:val="32"/>
        </w:rPr>
      </w:pPr>
      <w:r w:rsidRPr="00BE00CF">
        <w:rPr>
          <w:rFonts w:ascii="Arial" w:hAnsi="Arial" w:cs="Arial"/>
          <w:b/>
          <w:sz w:val="32"/>
          <w:szCs w:val="32"/>
        </w:rPr>
        <w:t>To a</w:t>
      </w:r>
      <w:r w:rsidR="00DF21D3" w:rsidRPr="00BE00CF">
        <w:rPr>
          <w:rFonts w:ascii="Arial" w:hAnsi="Arial" w:cs="Arial"/>
          <w:b/>
          <w:sz w:val="32"/>
          <w:szCs w:val="32"/>
        </w:rPr>
        <w:t>ct as a responsible landowner to ensure</w:t>
      </w:r>
      <w:r w:rsidRPr="00BE00CF">
        <w:rPr>
          <w:rFonts w:ascii="Arial" w:hAnsi="Arial" w:cs="Arial"/>
          <w:b/>
          <w:sz w:val="32"/>
          <w:szCs w:val="32"/>
        </w:rPr>
        <w:t xml:space="preserve"> the Council achieves full</w:t>
      </w:r>
      <w:r w:rsidR="00DF21D3" w:rsidRPr="00BE00CF">
        <w:rPr>
          <w:rFonts w:ascii="Arial" w:hAnsi="Arial" w:cs="Arial"/>
          <w:b/>
          <w:sz w:val="32"/>
          <w:szCs w:val="32"/>
        </w:rPr>
        <w:t xml:space="preserve"> legal compliance</w:t>
      </w:r>
      <w:r w:rsidRPr="00BE00CF">
        <w:rPr>
          <w:rFonts w:ascii="Arial" w:hAnsi="Arial" w:cs="Arial"/>
          <w:b/>
          <w:sz w:val="32"/>
          <w:szCs w:val="32"/>
        </w:rPr>
        <w:t>.</w:t>
      </w:r>
      <w:r w:rsidR="00DF21D3" w:rsidRPr="00BE00CF">
        <w:rPr>
          <w:rFonts w:ascii="Arial" w:hAnsi="Arial" w:cs="Arial"/>
          <w:b/>
          <w:sz w:val="32"/>
          <w:szCs w:val="32"/>
        </w:rPr>
        <w:t xml:space="preserve"> </w:t>
      </w:r>
    </w:p>
    <w:p w14:paraId="18E97372" w14:textId="77777777" w:rsidR="006123A9" w:rsidRPr="00BE00CF" w:rsidRDefault="006123A9" w:rsidP="006123A9">
      <w:pPr>
        <w:pStyle w:val="Heading2"/>
        <w:spacing w:after="0"/>
        <w:rPr>
          <w:rFonts w:ascii="Arial" w:hAnsi="Arial" w:cs="Arial"/>
        </w:rPr>
      </w:pPr>
      <w:bookmarkStart w:id="21" w:name="_Toc391893136"/>
      <w:r w:rsidRPr="00BE00CF">
        <w:rPr>
          <w:rFonts w:ascii="Arial" w:hAnsi="Arial" w:cs="Arial"/>
        </w:rPr>
        <w:t>What have we achieved to date?</w:t>
      </w:r>
      <w:bookmarkEnd w:id="21"/>
    </w:p>
    <w:p w14:paraId="4EFE9822" w14:textId="77777777" w:rsidR="006123A9" w:rsidRPr="00BE00CF" w:rsidRDefault="00876AB1" w:rsidP="006123A9">
      <w:pPr>
        <w:pStyle w:val="CM54"/>
      </w:pPr>
      <w:r w:rsidRPr="00BE00CF">
        <w:t xml:space="preserve">In 1989 Oxford City Council commissioned a review of former landfill sites in the city. It was a comprehensive piece of work that has allowed the city council to manage risks associated with those sites. </w:t>
      </w:r>
      <w:r w:rsidR="00E064B2" w:rsidRPr="00BE00CF">
        <w:t>A r</w:t>
      </w:r>
      <w:r w:rsidR="006123A9" w:rsidRPr="00BE00CF">
        <w:t xml:space="preserve">eview of </w:t>
      </w:r>
      <w:r w:rsidR="00E064B2" w:rsidRPr="00BE00CF">
        <w:t xml:space="preserve">council owned </w:t>
      </w:r>
      <w:r w:rsidR="006123A9" w:rsidRPr="00BE00CF">
        <w:t xml:space="preserve">allotments sites </w:t>
      </w:r>
      <w:r w:rsidR="00E064B2" w:rsidRPr="00BE00CF">
        <w:t xml:space="preserve">was also undertaken in the 1990s following some concerns about the quality of the land as a growing medium. </w:t>
      </w:r>
      <w:r w:rsidR="00652205" w:rsidRPr="00BE00CF">
        <w:t>Since then council owned land, such as former depots, have been redeveloped to housing and the necessary site investigations and remediation secured through the planning process. More recently, a further review of former council landfill sites has been completed to assess potential residual risks and confirm that they are suitable for their current use.  Some of these sites are now subject to re-development proposals u</w:t>
      </w:r>
      <w:r w:rsidR="00323F52" w:rsidRPr="00BE00CF">
        <w:t>nder the Local Plan 2016-2036.</w:t>
      </w:r>
    </w:p>
    <w:p w14:paraId="181F2147" w14:textId="77777777" w:rsidR="006123A9" w:rsidRPr="00BE00CF" w:rsidRDefault="006123A9" w:rsidP="006123A9">
      <w:pPr>
        <w:pStyle w:val="Heading2"/>
        <w:spacing w:after="0"/>
        <w:rPr>
          <w:rFonts w:ascii="Arial" w:hAnsi="Arial" w:cs="Arial"/>
        </w:rPr>
      </w:pPr>
      <w:bookmarkStart w:id="22" w:name="_Toc391893137"/>
      <w:r w:rsidRPr="00BE00CF">
        <w:rPr>
          <w:rFonts w:ascii="Arial" w:hAnsi="Arial" w:cs="Arial"/>
        </w:rPr>
        <w:t xml:space="preserve">How will this objective be </w:t>
      </w:r>
      <w:r w:rsidR="0072462E" w:rsidRPr="00BE00CF">
        <w:rPr>
          <w:rFonts w:ascii="Arial" w:hAnsi="Arial" w:cs="Arial"/>
        </w:rPr>
        <w:t>achieved</w:t>
      </w:r>
      <w:r w:rsidRPr="00BE00CF">
        <w:rPr>
          <w:rFonts w:ascii="Arial" w:hAnsi="Arial" w:cs="Arial"/>
        </w:rPr>
        <w:t>?</w:t>
      </w:r>
      <w:bookmarkEnd w:id="22"/>
    </w:p>
    <w:p w14:paraId="7D4C5ADC" w14:textId="77777777" w:rsidR="00137450" w:rsidRPr="00BE00CF" w:rsidRDefault="00F113D3" w:rsidP="006123A9">
      <w:pPr>
        <w:numPr>
          <w:ilvl w:val="0"/>
          <w:numId w:val="4"/>
        </w:numPr>
        <w:ind w:left="360"/>
        <w:rPr>
          <w:rFonts w:ascii="Arial" w:hAnsi="Arial" w:cs="Arial"/>
        </w:rPr>
      </w:pPr>
      <w:r w:rsidRPr="00BE00CF">
        <w:rPr>
          <w:rFonts w:ascii="Arial" w:hAnsi="Arial" w:cs="Arial"/>
        </w:rPr>
        <w:t>Continue to review and assess</w:t>
      </w:r>
      <w:r w:rsidR="00137450" w:rsidRPr="00BE00CF">
        <w:rPr>
          <w:rFonts w:ascii="Arial" w:hAnsi="Arial" w:cs="Arial"/>
        </w:rPr>
        <w:t xml:space="preserve"> </w:t>
      </w:r>
      <w:r w:rsidR="009119F2" w:rsidRPr="00BE00CF">
        <w:rPr>
          <w:rFonts w:ascii="Arial" w:hAnsi="Arial" w:cs="Arial"/>
        </w:rPr>
        <w:t xml:space="preserve">City </w:t>
      </w:r>
      <w:r w:rsidR="00137450" w:rsidRPr="00BE00CF">
        <w:rPr>
          <w:rFonts w:ascii="Arial" w:hAnsi="Arial" w:cs="Arial"/>
        </w:rPr>
        <w:t xml:space="preserve">Council owned land </w:t>
      </w:r>
      <w:r w:rsidRPr="00BE00CF">
        <w:rPr>
          <w:rFonts w:ascii="Arial" w:hAnsi="Arial" w:cs="Arial"/>
        </w:rPr>
        <w:t xml:space="preserve">as necessary </w:t>
      </w:r>
      <w:r w:rsidR="00137450" w:rsidRPr="00BE00CF">
        <w:rPr>
          <w:rFonts w:ascii="Arial" w:hAnsi="Arial" w:cs="Arial"/>
        </w:rPr>
        <w:t xml:space="preserve">to ensure </w:t>
      </w:r>
      <w:r w:rsidR="009119F2" w:rsidRPr="00BE00CF">
        <w:rPr>
          <w:rFonts w:ascii="Arial" w:hAnsi="Arial" w:cs="Arial"/>
        </w:rPr>
        <w:t>any potential contaminants continue to be appropriately managed.</w:t>
      </w:r>
      <w:r w:rsidR="00137450" w:rsidRPr="00BE00CF">
        <w:rPr>
          <w:rFonts w:ascii="Arial" w:hAnsi="Arial" w:cs="Arial"/>
        </w:rPr>
        <w:t xml:space="preserve"> </w:t>
      </w:r>
    </w:p>
    <w:p w14:paraId="7546A15B" w14:textId="25FB71E6" w:rsidR="006123A9" w:rsidRPr="00BE00CF" w:rsidRDefault="006123A9" w:rsidP="006123A9">
      <w:pPr>
        <w:numPr>
          <w:ilvl w:val="0"/>
          <w:numId w:val="4"/>
        </w:numPr>
        <w:ind w:left="360"/>
        <w:rPr>
          <w:rFonts w:ascii="Arial" w:hAnsi="Arial" w:cs="Arial"/>
        </w:rPr>
      </w:pPr>
      <w:r w:rsidRPr="00BE00CF">
        <w:rPr>
          <w:rFonts w:ascii="Arial" w:hAnsi="Arial" w:cs="Arial"/>
        </w:rPr>
        <w:t>E</w:t>
      </w:r>
      <w:r w:rsidR="00B24641" w:rsidRPr="00BE00CF">
        <w:rPr>
          <w:rFonts w:ascii="Arial" w:hAnsi="Arial" w:cs="Arial"/>
        </w:rPr>
        <w:t>nsure that all development undertaken by the city council or on city council land seeks to maximise the use of in-situ sustainable remediation techniques to reduce the amount of waste sent to landfill</w:t>
      </w:r>
      <w:r w:rsidR="00A969F6" w:rsidRPr="00BE00CF">
        <w:rPr>
          <w:rFonts w:ascii="Arial" w:hAnsi="Arial" w:cs="Arial"/>
        </w:rPr>
        <w:t>.</w:t>
      </w:r>
    </w:p>
    <w:p w14:paraId="31A90E94" w14:textId="77777777" w:rsidR="009D12B5" w:rsidRPr="00BE00CF" w:rsidRDefault="005B49C4" w:rsidP="006123A9">
      <w:pPr>
        <w:numPr>
          <w:ilvl w:val="0"/>
          <w:numId w:val="4"/>
        </w:numPr>
        <w:ind w:left="360"/>
        <w:rPr>
          <w:rFonts w:ascii="Arial" w:hAnsi="Arial" w:cs="Arial"/>
        </w:rPr>
      </w:pPr>
      <w:r w:rsidRPr="00BE00CF">
        <w:rPr>
          <w:rFonts w:ascii="Arial" w:hAnsi="Arial" w:cs="Arial"/>
        </w:rPr>
        <w:t>Ensure that t</w:t>
      </w:r>
      <w:r w:rsidR="009D12B5" w:rsidRPr="00BE00CF">
        <w:rPr>
          <w:rFonts w:ascii="Arial" w:hAnsi="Arial" w:cs="Arial"/>
        </w:rPr>
        <w:t>he council undertake</w:t>
      </w:r>
      <w:r w:rsidRPr="00BE00CF">
        <w:rPr>
          <w:rFonts w:ascii="Arial" w:hAnsi="Arial" w:cs="Arial"/>
        </w:rPr>
        <w:t>s</w:t>
      </w:r>
      <w:r w:rsidR="009D12B5" w:rsidRPr="00BE00CF">
        <w:rPr>
          <w:rFonts w:ascii="Arial" w:hAnsi="Arial" w:cs="Arial"/>
        </w:rPr>
        <w:t xml:space="preserve"> voluntary remediation on its own land </w:t>
      </w:r>
      <w:r w:rsidR="00586422" w:rsidRPr="00BE00CF">
        <w:rPr>
          <w:rFonts w:ascii="Arial" w:hAnsi="Arial" w:cs="Arial"/>
        </w:rPr>
        <w:t xml:space="preserve">where necessary </w:t>
      </w:r>
      <w:r w:rsidR="009D12B5" w:rsidRPr="00BE00CF">
        <w:rPr>
          <w:rFonts w:ascii="Arial" w:hAnsi="Arial" w:cs="Arial"/>
        </w:rPr>
        <w:t>and encourage</w:t>
      </w:r>
      <w:r w:rsidR="00B701FF" w:rsidRPr="00BE00CF">
        <w:rPr>
          <w:rFonts w:ascii="Arial" w:hAnsi="Arial" w:cs="Arial"/>
        </w:rPr>
        <w:t>s</w:t>
      </w:r>
      <w:r w:rsidR="009D12B5" w:rsidRPr="00BE00CF">
        <w:rPr>
          <w:rFonts w:ascii="Arial" w:hAnsi="Arial" w:cs="Arial"/>
        </w:rPr>
        <w:t xml:space="preserve"> other landowners to do the same.</w:t>
      </w:r>
    </w:p>
    <w:p w14:paraId="3DA11A9C" w14:textId="77777777" w:rsidR="009D12B5" w:rsidRPr="00BE00CF" w:rsidRDefault="005B49C4" w:rsidP="006123A9">
      <w:pPr>
        <w:numPr>
          <w:ilvl w:val="0"/>
          <w:numId w:val="4"/>
        </w:numPr>
        <w:ind w:left="360"/>
        <w:rPr>
          <w:rFonts w:ascii="Arial" w:hAnsi="Arial" w:cs="Arial"/>
        </w:rPr>
      </w:pPr>
      <w:r w:rsidRPr="00BE00CF">
        <w:rPr>
          <w:rFonts w:ascii="Arial" w:hAnsi="Arial" w:cs="Arial"/>
        </w:rPr>
        <w:t xml:space="preserve">Identify </w:t>
      </w:r>
      <w:r w:rsidR="009D12B5" w:rsidRPr="00BE00CF">
        <w:rPr>
          <w:rFonts w:ascii="Arial" w:hAnsi="Arial" w:cs="Arial"/>
        </w:rPr>
        <w:t>opportunities</w:t>
      </w:r>
      <w:r w:rsidRPr="00BE00CF">
        <w:rPr>
          <w:rFonts w:ascii="Arial" w:hAnsi="Arial" w:cs="Arial"/>
        </w:rPr>
        <w:t xml:space="preserve"> for </w:t>
      </w:r>
      <w:r w:rsidR="00AD4690" w:rsidRPr="00BE00CF">
        <w:rPr>
          <w:rFonts w:ascii="Arial" w:hAnsi="Arial" w:cs="Arial"/>
        </w:rPr>
        <w:t xml:space="preserve">bioremediation </w:t>
      </w:r>
      <w:r w:rsidR="00586422" w:rsidRPr="00BE00CF">
        <w:rPr>
          <w:rFonts w:ascii="Arial" w:hAnsi="Arial" w:cs="Arial"/>
        </w:rPr>
        <w:t>projects to improve land quality and enhance biodiversity.</w:t>
      </w:r>
      <w:r w:rsidR="00DF7181" w:rsidRPr="00BE00CF">
        <w:rPr>
          <w:rStyle w:val="FootnoteReference"/>
          <w:rFonts w:ascii="Arial" w:hAnsi="Arial" w:cs="Arial"/>
        </w:rPr>
        <w:t xml:space="preserve"> </w:t>
      </w:r>
      <w:r w:rsidR="00DF7181" w:rsidRPr="00BE00CF">
        <w:rPr>
          <w:rStyle w:val="FootnoteReference"/>
          <w:rFonts w:ascii="Arial" w:hAnsi="Arial" w:cs="Arial"/>
        </w:rPr>
        <w:footnoteReference w:id="2"/>
      </w:r>
    </w:p>
    <w:p w14:paraId="68869A27" w14:textId="77777777" w:rsidR="00A961B4" w:rsidRPr="00BE00CF" w:rsidRDefault="00A961B4" w:rsidP="006123A9">
      <w:pPr>
        <w:numPr>
          <w:ilvl w:val="0"/>
          <w:numId w:val="4"/>
        </w:numPr>
        <w:ind w:left="360"/>
        <w:rPr>
          <w:rFonts w:ascii="Arial" w:hAnsi="Arial" w:cs="Arial"/>
        </w:rPr>
      </w:pPr>
      <w:r w:rsidRPr="00BE00CF">
        <w:rPr>
          <w:rFonts w:ascii="Arial" w:hAnsi="Arial" w:cs="Arial"/>
        </w:rPr>
        <w:t>Explore new and innovative best practice on remediation methods</w:t>
      </w:r>
      <w:r w:rsidR="00493C6A" w:rsidRPr="00BE00CF">
        <w:rPr>
          <w:rFonts w:ascii="Arial" w:hAnsi="Arial" w:cs="Arial"/>
        </w:rPr>
        <w:t>.</w:t>
      </w:r>
      <w:r w:rsidRPr="00BE00CF">
        <w:rPr>
          <w:rFonts w:ascii="Arial" w:hAnsi="Arial" w:cs="Arial"/>
        </w:rPr>
        <w:t xml:space="preserve"> </w:t>
      </w:r>
    </w:p>
    <w:p w14:paraId="0ED4AEF3" w14:textId="77777777" w:rsidR="00065964" w:rsidRPr="00BE00CF" w:rsidRDefault="00065964" w:rsidP="00065964">
      <w:pPr>
        <w:rPr>
          <w:rFonts w:ascii="Arial" w:hAnsi="Arial" w:cs="Arial"/>
        </w:rPr>
      </w:pPr>
    </w:p>
    <w:p w14:paraId="10485F85" w14:textId="77777777" w:rsidR="007C24C4" w:rsidRPr="00BE00CF" w:rsidRDefault="00936105" w:rsidP="00390DDC">
      <w:pPr>
        <w:pStyle w:val="Heading1"/>
        <w:spacing w:after="0"/>
        <w:rPr>
          <w:rFonts w:ascii="Arial" w:hAnsi="Arial" w:cs="Arial"/>
        </w:rPr>
      </w:pPr>
      <w:r w:rsidRPr="00BE00CF">
        <w:rPr>
          <w:rFonts w:ascii="Arial" w:hAnsi="Arial" w:cs="Arial"/>
        </w:rPr>
        <w:br w:type="page"/>
      </w:r>
      <w:bookmarkStart w:id="23" w:name="_Toc391893138"/>
      <w:r w:rsidR="008845EB" w:rsidRPr="00BE00CF">
        <w:rPr>
          <w:rFonts w:ascii="Arial" w:hAnsi="Arial" w:cs="Arial"/>
        </w:rPr>
        <w:lastRenderedPageBreak/>
        <w:t>Risks and Implications</w:t>
      </w:r>
      <w:bookmarkEnd w:id="23"/>
    </w:p>
    <w:p w14:paraId="4385307B" w14:textId="77777777" w:rsidR="006E70AF" w:rsidRPr="00BE00CF" w:rsidRDefault="006E70AF" w:rsidP="00970C50">
      <w:pPr>
        <w:rPr>
          <w:rFonts w:ascii="Arial" w:hAnsi="Arial" w:cs="Arial"/>
        </w:rPr>
      </w:pPr>
    </w:p>
    <w:p w14:paraId="67A1BD3E" w14:textId="77777777" w:rsidR="00B44A02" w:rsidRPr="00BE00CF" w:rsidRDefault="00B44A02" w:rsidP="00970C50">
      <w:pPr>
        <w:rPr>
          <w:rFonts w:ascii="Arial" w:hAnsi="Arial" w:cs="Arial"/>
          <w:b/>
        </w:rPr>
      </w:pPr>
      <w:r w:rsidRPr="00BE00CF">
        <w:rPr>
          <w:rFonts w:ascii="Arial" w:hAnsi="Arial" w:cs="Arial"/>
          <w:b/>
        </w:rPr>
        <w:t>Communication</w:t>
      </w:r>
    </w:p>
    <w:p w14:paraId="42E5D634" w14:textId="77777777" w:rsidR="007C2C5B" w:rsidRPr="00BE00CF" w:rsidRDefault="007C2C5B" w:rsidP="00970C50">
      <w:pPr>
        <w:rPr>
          <w:rFonts w:ascii="Arial" w:hAnsi="Arial" w:cs="Arial"/>
        </w:rPr>
      </w:pPr>
    </w:p>
    <w:p w14:paraId="06576B33" w14:textId="77777777" w:rsidR="006E70AF" w:rsidRPr="00BE00CF" w:rsidRDefault="00B1034D" w:rsidP="00970C50">
      <w:pPr>
        <w:rPr>
          <w:rFonts w:ascii="Arial" w:hAnsi="Arial" w:cs="Arial"/>
        </w:rPr>
      </w:pPr>
      <w:r w:rsidRPr="00BE00CF">
        <w:rPr>
          <w:rFonts w:ascii="Arial" w:hAnsi="Arial" w:cs="Arial"/>
        </w:rPr>
        <w:t xml:space="preserve">Communication around contamination must be done carefully to avoid </w:t>
      </w:r>
      <w:r w:rsidR="00D124B2" w:rsidRPr="00BE00CF">
        <w:rPr>
          <w:rFonts w:ascii="Arial" w:hAnsi="Arial" w:cs="Arial"/>
        </w:rPr>
        <w:t>unwarranted alarm</w:t>
      </w:r>
      <w:r w:rsidRPr="00BE00CF">
        <w:rPr>
          <w:rFonts w:ascii="Arial" w:hAnsi="Arial" w:cs="Arial"/>
        </w:rPr>
        <w:t xml:space="preserve"> and property blight issues. Land should only be described as “Contaminated Land” where it meets the legal definition and has been officially determined as such. In all other cases, where an unacceptable risk has not been identified, </w:t>
      </w:r>
      <w:r w:rsidR="00841462" w:rsidRPr="00BE00CF">
        <w:rPr>
          <w:rFonts w:ascii="Arial" w:hAnsi="Arial" w:cs="Arial"/>
        </w:rPr>
        <w:t xml:space="preserve">land </w:t>
      </w:r>
      <w:r w:rsidRPr="00BE00CF">
        <w:rPr>
          <w:rFonts w:ascii="Arial" w:hAnsi="Arial" w:cs="Arial"/>
        </w:rPr>
        <w:t>should be described as having the potential to be affected by contamination.</w:t>
      </w:r>
    </w:p>
    <w:p w14:paraId="62B842FD" w14:textId="77777777" w:rsidR="00B1034D" w:rsidRPr="00BE00CF" w:rsidRDefault="00B1034D" w:rsidP="00970C50">
      <w:pPr>
        <w:rPr>
          <w:rFonts w:ascii="Arial" w:hAnsi="Arial" w:cs="Arial"/>
        </w:rPr>
      </w:pPr>
    </w:p>
    <w:p w14:paraId="51EEDE58" w14:textId="77777777" w:rsidR="00B44A02" w:rsidRPr="00BE00CF" w:rsidRDefault="00B44A02" w:rsidP="00970C50">
      <w:pPr>
        <w:rPr>
          <w:rFonts w:ascii="Arial" w:hAnsi="Arial" w:cs="Arial"/>
          <w:b/>
        </w:rPr>
      </w:pPr>
      <w:r w:rsidRPr="00BE00CF">
        <w:rPr>
          <w:rFonts w:ascii="Arial" w:hAnsi="Arial" w:cs="Arial"/>
          <w:b/>
        </w:rPr>
        <w:t>Funding</w:t>
      </w:r>
    </w:p>
    <w:p w14:paraId="53D4A82A" w14:textId="77777777" w:rsidR="007C2C5B" w:rsidRPr="00BE00CF" w:rsidRDefault="007C2C5B" w:rsidP="00970C50">
      <w:pPr>
        <w:rPr>
          <w:rFonts w:ascii="Arial" w:hAnsi="Arial" w:cs="Arial"/>
        </w:rPr>
      </w:pPr>
    </w:p>
    <w:p w14:paraId="62AD7BF7" w14:textId="20CB4554" w:rsidR="00B008DC" w:rsidRPr="00BE00CF" w:rsidRDefault="00A34FA7" w:rsidP="00970C50">
      <w:pPr>
        <w:rPr>
          <w:rFonts w:ascii="Arial" w:hAnsi="Arial" w:cs="Arial"/>
        </w:rPr>
      </w:pPr>
      <w:r w:rsidRPr="00BE00CF">
        <w:rPr>
          <w:rFonts w:ascii="Arial" w:hAnsi="Arial" w:cs="Arial"/>
        </w:rPr>
        <w:t>Detailed Inspection and r</w:t>
      </w:r>
      <w:r w:rsidR="00B67491" w:rsidRPr="00BE00CF">
        <w:rPr>
          <w:rFonts w:ascii="Arial" w:hAnsi="Arial" w:cs="Arial"/>
        </w:rPr>
        <w:t xml:space="preserve">emediation </w:t>
      </w:r>
      <w:r w:rsidR="004325CE" w:rsidRPr="00BE00CF">
        <w:rPr>
          <w:rFonts w:ascii="Arial" w:hAnsi="Arial" w:cs="Arial"/>
        </w:rPr>
        <w:t xml:space="preserve">of potentially contaminated sites </w:t>
      </w:r>
      <w:r w:rsidR="00B67491" w:rsidRPr="00BE00CF">
        <w:rPr>
          <w:rFonts w:ascii="Arial" w:hAnsi="Arial" w:cs="Arial"/>
        </w:rPr>
        <w:t xml:space="preserve">can be very costly and local authorities have previously been able to apply for funds </w:t>
      </w:r>
      <w:r w:rsidR="001B19FA" w:rsidRPr="00BE00CF">
        <w:rPr>
          <w:rFonts w:ascii="Arial" w:hAnsi="Arial" w:cs="Arial"/>
        </w:rPr>
        <w:t xml:space="preserve">from </w:t>
      </w:r>
      <w:r w:rsidR="008D2493" w:rsidRPr="00BE00CF">
        <w:rPr>
          <w:rFonts w:ascii="Arial" w:hAnsi="Arial" w:cs="Arial"/>
        </w:rPr>
        <w:t>the Government Department of Food and Rural Affairs (</w:t>
      </w:r>
      <w:r w:rsidR="00104539" w:rsidRPr="00BE00CF">
        <w:rPr>
          <w:rFonts w:ascii="Arial" w:hAnsi="Arial" w:cs="Arial"/>
        </w:rPr>
        <w:t>DEFRA</w:t>
      </w:r>
      <w:r w:rsidR="008D2493" w:rsidRPr="00BE00CF">
        <w:rPr>
          <w:rFonts w:ascii="Arial" w:hAnsi="Arial" w:cs="Arial"/>
        </w:rPr>
        <w:t>)</w:t>
      </w:r>
      <w:r w:rsidR="001B19FA" w:rsidRPr="00BE00CF">
        <w:rPr>
          <w:rFonts w:ascii="Arial" w:hAnsi="Arial" w:cs="Arial"/>
        </w:rPr>
        <w:t xml:space="preserve"> to cover the cost through the Land Capital Grants Scheme. This funding was available to local authorities for detailed investigation and remediation under Part 2A</w:t>
      </w:r>
      <w:r w:rsidR="00C522AA" w:rsidRPr="00BE00CF">
        <w:rPr>
          <w:rFonts w:ascii="Arial" w:hAnsi="Arial" w:cs="Arial"/>
        </w:rPr>
        <w:t xml:space="preserve"> of the EPA(1990)</w:t>
      </w:r>
      <w:r w:rsidR="001B19FA" w:rsidRPr="00BE00CF">
        <w:rPr>
          <w:rFonts w:ascii="Arial" w:hAnsi="Arial" w:cs="Arial"/>
        </w:rPr>
        <w:t>. However, i</w:t>
      </w:r>
      <w:r w:rsidR="00B5249E" w:rsidRPr="00BE00CF">
        <w:rPr>
          <w:rFonts w:ascii="Arial" w:hAnsi="Arial" w:cs="Arial"/>
        </w:rPr>
        <w:t xml:space="preserve">n December 2013 </w:t>
      </w:r>
      <w:r w:rsidR="008D2493" w:rsidRPr="00BE00CF">
        <w:rPr>
          <w:rFonts w:ascii="Arial" w:hAnsi="Arial" w:cs="Arial"/>
        </w:rPr>
        <w:t>DEFRA</w:t>
      </w:r>
      <w:r w:rsidR="00B5249E" w:rsidRPr="00BE00CF">
        <w:rPr>
          <w:rFonts w:ascii="Arial" w:hAnsi="Arial" w:cs="Arial"/>
        </w:rPr>
        <w:t xml:space="preserve"> wrote to all local </w:t>
      </w:r>
      <w:r w:rsidR="00434311" w:rsidRPr="00BE00CF">
        <w:rPr>
          <w:rFonts w:ascii="Arial" w:hAnsi="Arial" w:cs="Arial"/>
        </w:rPr>
        <w:t>authorities</w:t>
      </w:r>
      <w:r w:rsidR="00B5249E" w:rsidRPr="00BE00CF">
        <w:rPr>
          <w:rFonts w:ascii="Arial" w:hAnsi="Arial" w:cs="Arial"/>
        </w:rPr>
        <w:t xml:space="preserve"> in England to advise them that </w:t>
      </w:r>
      <w:r w:rsidR="008D2493" w:rsidRPr="00BE00CF">
        <w:rPr>
          <w:rFonts w:ascii="Arial" w:hAnsi="Arial" w:cs="Arial"/>
        </w:rPr>
        <w:t>they</w:t>
      </w:r>
      <w:r w:rsidR="00B5249E" w:rsidRPr="00BE00CF">
        <w:rPr>
          <w:rFonts w:ascii="Arial" w:hAnsi="Arial" w:cs="Arial"/>
        </w:rPr>
        <w:t xml:space="preserve"> will no longer be </w:t>
      </w:r>
      <w:r w:rsidR="001B19FA" w:rsidRPr="00BE00CF">
        <w:rPr>
          <w:rFonts w:ascii="Arial" w:hAnsi="Arial" w:cs="Arial"/>
        </w:rPr>
        <w:t>supporting this grant scheme.</w:t>
      </w:r>
      <w:r w:rsidR="00B5249E" w:rsidRPr="00BE00CF">
        <w:rPr>
          <w:rFonts w:ascii="Arial" w:hAnsi="Arial" w:cs="Arial"/>
        </w:rPr>
        <w:t xml:space="preserve"> D</w:t>
      </w:r>
      <w:r w:rsidR="008D2493" w:rsidRPr="00BE00CF">
        <w:rPr>
          <w:rFonts w:ascii="Arial" w:hAnsi="Arial" w:cs="Arial"/>
        </w:rPr>
        <w:t>EFRA</w:t>
      </w:r>
      <w:r w:rsidR="00B5249E" w:rsidRPr="00BE00CF">
        <w:rPr>
          <w:rFonts w:ascii="Arial" w:hAnsi="Arial" w:cs="Arial"/>
        </w:rPr>
        <w:t xml:space="preserve">’s justification for the removal of funding is based on the publication of the 2012 revised statutory guidance which enables local authorities to dismiss lower risk sites more easily. </w:t>
      </w:r>
      <w:r w:rsidR="005A7DE9" w:rsidRPr="00BE00CF">
        <w:rPr>
          <w:rFonts w:ascii="Arial" w:hAnsi="Arial" w:cs="Arial"/>
        </w:rPr>
        <w:t xml:space="preserve">This means </w:t>
      </w:r>
      <w:r w:rsidR="008855DB" w:rsidRPr="00BE00CF">
        <w:rPr>
          <w:rFonts w:ascii="Arial" w:hAnsi="Arial" w:cs="Arial"/>
        </w:rPr>
        <w:t>that now</w:t>
      </w:r>
      <w:r w:rsidR="00B5249E" w:rsidRPr="00BE00CF">
        <w:rPr>
          <w:rFonts w:ascii="Arial" w:hAnsi="Arial" w:cs="Arial"/>
        </w:rPr>
        <w:t xml:space="preserve">, should a </w:t>
      </w:r>
      <w:r w:rsidR="00D2037D" w:rsidRPr="00BE00CF">
        <w:rPr>
          <w:rFonts w:ascii="Arial" w:hAnsi="Arial" w:cs="Arial"/>
        </w:rPr>
        <w:t>high-</w:t>
      </w:r>
      <w:r w:rsidR="00800CFB" w:rsidRPr="00BE00CF">
        <w:rPr>
          <w:rFonts w:ascii="Arial" w:hAnsi="Arial" w:cs="Arial"/>
        </w:rPr>
        <w:t xml:space="preserve">risk </w:t>
      </w:r>
      <w:r w:rsidR="00B5249E" w:rsidRPr="00BE00CF">
        <w:rPr>
          <w:rFonts w:ascii="Arial" w:hAnsi="Arial" w:cs="Arial"/>
        </w:rPr>
        <w:t>site be identified as needing further investigation and/or remediation</w:t>
      </w:r>
      <w:r w:rsidR="008855DB" w:rsidRPr="00BE00CF">
        <w:rPr>
          <w:rFonts w:ascii="Arial" w:hAnsi="Arial" w:cs="Arial"/>
        </w:rPr>
        <w:t>,</w:t>
      </w:r>
      <w:r w:rsidR="00B5249E" w:rsidRPr="00BE00CF">
        <w:rPr>
          <w:rFonts w:ascii="Arial" w:hAnsi="Arial" w:cs="Arial"/>
        </w:rPr>
        <w:t xml:space="preserve"> there are </w:t>
      </w:r>
      <w:r w:rsidR="00ED6117" w:rsidRPr="00BE00CF">
        <w:rPr>
          <w:rFonts w:ascii="Arial" w:hAnsi="Arial" w:cs="Arial"/>
        </w:rPr>
        <w:t>very limited</w:t>
      </w:r>
      <w:r w:rsidR="00B5249E" w:rsidRPr="00BE00CF">
        <w:rPr>
          <w:rFonts w:ascii="Arial" w:hAnsi="Arial" w:cs="Arial"/>
        </w:rPr>
        <w:t xml:space="preserve"> </w:t>
      </w:r>
      <w:r w:rsidR="004D02D2" w:rsidRPr="00BE00CF">
        <w:rPr>
          <w:rFonts w:ascii="Arial" w:hAnsi="Arial" w:cs="Arial"/>
        </w:rPr>
        <w:t xml:space="preserve">funding </w:t>
      </w:r>
      <w:r w:rsidR="00B5249E" w:rsidRPr="00BE00CF">
        <w:rPr>
          <w:rFonts w:ascii="Arial" w:hAnsi="Arial" w:cs="Arial"/>
        </w:rPr>
        <w:t xml:space="preserve">options </w:t>
      </w:r>
      <w:r w:rsidR="00ED6117" w:rsidRPr="00BE00CF">
        <w:rPr>
          <w:rFonts w:ascii="Arial" w:hAnsi="Arial" w:cs="Arial"/>
        </w:rPr>
        <w:t xml:space="preserve">available </w:t>
      </w:r>
      <w:r w:rsidR="00B5249E" w:rsidRPr="00BE00CF">
        <w:rPr>
          <w:rFonts w:ascii="Arial" w:hAnsi="Arial" w:cs="Arial"/>
        </w:rPr>
        <w:t>fo</w:t>
      </w:r>
      <w:r w:rsidR="004D02D2" w:rsidRPr="00BE00CF">
        <w:rPr>
          <w:rFonts w:ascii="Arial" w:hAnsi="Arial" w:cs="Arial"/>
        </w:rPr>
        <w:t xml:space="preserve">r local authorities to </w:t>
      </w:r>
      <w:r w:rsidR="00FF7FD9" w:rsidRPr="00BE00CF">
        <w:rPr>
          <w:rFonts w:ascii="Arial" w:hAnsi="Arial" w:cs="Arial"/>
        </w:rPr>
        <w:t>manage the risks</w:t>
      </w:r>
      <w:r w:rsidR="008855DB" w:rsidRPr="00BE00CF">
        <w:rPr>
          <w:rFonts w:ascii="Arial" w:hAnsi="Arial" w:cs="Arial"/>
        </w:rPr>
        <w:t>. In such cases,</w:t>
      </w:r>
      <w:r w:rsidR="00BE6E92" w:rsidRPr="00BE00CF">
        <w:rPr>
          <w:rFonts w:ascii="Arial" w:hAnsi="Arial" w:cs="Arial"/>
        </w:rPr>
        <w:t xml:space="preserve"> funding would need to be sought from the owner or operator of that land under</w:t>
      </w:r>
      <w:r w:rsidR="00D2037D" w:rsidRPr="00BE00CF">
        <w:rPr>
          <w:rFonts w:ascii="Arial" w:hAnsi="Arial" w:cs="Arial"/>
        </w:rPr>
        <w:t xml:space="preserve"> the polluter pays principle</w:t>
      </w:r>
      <w:r w:rsidR="00B008DC" w:rsidRPr="00BE00CF">
        <w:rPr>
          <w:rFonts w:ascii="Arial" w:hAnsi="Arial" w:cs="Arial"/>
        </w:rPr>
        <w:t xml:space="preserve"> and voluntary action encouraged</w:t>
      </w:r>
      <w:r w:rsidR="00ED6117" w:rsidRPr="00BE00CF">
        <w:rPr>
          <w:rFonts w:ascii="Arial" w:hAnsi="Arial" w:cs="Arial"/>
        </w:rPr>
        <w:t>. Failing this, enforcement action can be taken using statutory powers</w:t>
      </w:r>
      <w:r w:rsidR="00800CFB" w:rsidRPr="00BE00CF">
        <w:rPr>
          <w:rFonts w:ascii="Arial" w:hAnsi="Arial" w:cs="Arial"/>
        </w:rPr>
        <w:t xml:space="preserve"> under the EPA(1990)</w:t>
      </w:r>
      <w:r w:rsidR="00ED6117" w:rsidRPr="00BE00CF">
        <w:rPr>
          <w:rFonts w:ascii="Arial" w:hAnsi="Arial" w:cs="Arial"/>
        </w:rPr>
        <w:t>.</w:t>
      </w:r>
    </w:p>
    <w:p w14:paraId="384BB51B" w14:textId="77777777" w:rsidR="00B008DC" w:rsidRPr="00BE00CF" w:rsidRDefault="00B008DC" w:rsidP="00970C50">
      <w:pPr>
        <w:rPr>
          <w:rFonts w:ascii="Arial" w:hAnsi="Arial" w:cs="Arial"/>
        </w:rPr>
      </w:pPr>
    </w:p>
    <w:p w14:paraId="6D403AB4" w14:textId="3251486A" w:rsidR="0078138A" w:rsidRPr="00BE00CF" w:rsidRDefault="00F81966" w:rsidP="00970C50">
      <w:pPr>
        <w:rPr>
          <w:rFonts w:ascii="Arial" w:hAnsi="Arial" w:cs="Arial"/>
        </w:rPr>
      </w:pPr>
      <w:r w:rsidRPr="00BE00CF">
        <w:rPr>
          <w:rFonts w:ascii="Arial" w:hAnsi="Arial" w:cs="Arial"/>
        </w:rPr>
        <w:t xml:space="preserve">Where potentially contaminated sites are identified that </w:t>
      </w:r>
      <w:r w:rsidR="00ED6117" w:rsidRPr="00BE00CF">
        <w:rPr>
          <w:rFonts w:ascii="Arial" w:hAnsi="Arial" w:cs="Arial"/>
        </w:rPr>
        <w:t>the</w:t>
      </w:r>
      <w:r w:rsidRPr="00BE00CF">
        <w:rPr>
          <w:rFonts w:ascii="Arial" w:hAnsi="Arial" w:cs="Arial"/>
        </w:rPr>
        <w:t xml:space="preserve"> Council own</w:t>
      </w:r>
      <w:r w:rsidR="00ED6117" w:rsidRPr="00BE00CF">
        <w:rPr>
          <w:rFonts w:ascii="Arial" w:hAnsi="Arial" w:cs="Arial"/>
        </w:rPr>
        <w:t>s</w:t>
      </w:r>
      <w:r w:rsidRPr="00BE00CF">
        <w:rPr>
          <w:rFonts w:ascii="Arial" w:hAnsi="Arial" w:cs="Arial"/>
        </w:rPr>
        <w:t xml:space="preserve"> </w:t>
      </w:r>
      <w:r w:rsidR="00ED6117" w:rsidRPr="00BE00CF">
        <w:rPr>
          <w:rFonts w:ascii="Arial" w:hAnsi="Arial" w:cs="Arial"/>
        </w:rPr>
        <w:t>and/or</w:t>
      </w:r>
      <w:r w:rsidRPr="00BE00CF">
        <w:rPr>
          <w:rFonts w:ascii="Arial" w:hAnsi="Arial" w:cs="Arial"/>
        </w:rPr>
        <w:t xml:space="preserve"> where the </w:t>
      </w:r>
      <w:r w:rsidR="00BA4639" w:rsidRPr="00BE00CF">
        <w:rPr>
          <w:rFonts w:ascii="Arial" w:hAnsi="Arial" w:cs="Arial"/>
        </w:rPr>
        <w:t>C</w:t>
      </w:r>
      <w:r w:rsidRPr="00BE00CF">
        <w:rPr>
          <w:rFonts w:ascii="Arial" w:hAnsi="Arial" w:cs="Arial"/>
        </w:rPr>
        <w:t xml:space="preserve">ouncil is </w:t>
      </w:r>
      <w:r w:rsidR="00B008DC" w:rsidRPr="00BE00CF">
        <w:rPr>
          <w:rFonts w:ascii="Arial" w:hAnsi="Arial" w:cs="Arial"/>
        </w:rPr>
        <w:t>the pollute</w:t>
      </w:r>
      <w:r w:rsidR="00ED6117" w:rsidRPr="00BE00CF">
        <w:rPr>
          <w:rFonts w:ascii="Arial" w:hAnsi="Arial" w:cs="Arial"/>
        </w:rPr>
        <w:t>r,</w:t>
      </w:r>
      <w:r w:rsidR="00CA6CFE" w:rsidRPr="00BE00CF">
        <w:rPr>
          <w:rFonts w:ascii="Arial" w:hAnsi="Arial" w:cs="Arial"/>
        </w:rPr>
        <w:t xml:space="preserve"> </w:t>
      </w:r>
      <w:r w:rsidR="00694E0C" w:rsidRPr="00BE00CF">
        <w:rPr>
          <w:rFonts w:ascii="Arial" w:hAnsi="Arial" w:cs="Arial"/>
        </w:rPr>
        <w:t xml:space="preserve">then the Council will be responsible for </w:t>
      </w:r>
      <w:r w:rsidR="00495AFE" w:rsidRPr="00BE00CF">
        <w:rPr>
          <w:rFonts w:ascii="Arial" w:hAnsi="Arial" w:cs="Arial"/>
        </w:rPr>
        <w:t>sourcing funding from its own budget</w:t>
      </w:r>
      <w:r w:rsidR="00BA3CD4" w:rsidRPr="00BE00CF">
        <w:rPr>
          <w:rFonts w:ascii="Arial" w:hAnsi="Arial" w:cs="Arial"/>
        </w:rPr>
        <w:t xml:space="preserve"> to investigate and remediate </w:t>
      </w:r>
      <w:r w:rsidR="0078138A" w:rsidRPr="00BE00CF">
        <w:rPr>
          <w:rFonts w:ascii="Arial" w:hAnsi="Arial" w:cs="Arial"/>
        </w:rPr>
        <w:t>such sites</w:t>
      </w:r>
      <w:r w:rsidR="00ED6117" w:rsidRPr="00BE00CF">
        <w:rPr>
          <w:rFonts w:ascii="Arial" w:hAnsi="Arial" w:cs="Arial"/>
        </w:rPr>
        <w:t xml:space="preserve"> where it is demonstrated that potentially significant pollution impacts </w:t>
      </w:r>
      <w:r w:rsidR="0078138A" w:rsidRPr="00BE00CF">
        <w:rPr>
          <w:rFonts w:ascii="Arial" w:hAnsi="Arial" w:cs="Arial"/>
        </w:rPr>
        <w:t xml:space="preserve">have occurred or </w:t>
      </w:r>
      <w:r w:rsidR="00ED6117" w:rsidRPr="00BE00CF">
        <w:rPr>
          <w:rFonts w:ascii="Arial" w:hAnsi="Arial" w:cs="Arial"/>
        </w:rPr>
        <w:t>are occurring</w:t>
      </w:r>
      <w:r w:rsidR="00495AFE" w:rsidRPr="00BE00CF">
        <w:rPr>
          <w:rFonts w:ascii="Arial" w:hAnsi="Arial" w:cs="Arial"/>
        </w:rPr>
        <w:t>.</w:t>
      </w:r>
      <w:r w:rsidR="00694E0C" w:rsidRPr="00BE00CF">
        <w:rPr>
          <w:rFonts w:ascii="Arial" w:hAnsi="Arial" w:cs="Arial"/>
        </w:rPr>
        <w:t xml:space="preserve"> </w:t>
      </w:r>
      <w:r w:rsidR="00ED6117" w:rsidRPr="00BE00CF">
        <w:rPr>
          <w:rFonts w:ascii="Arial" w:hAnsi="Arial" w:cs="Arial"/>
        </w:rPr>
        <w:t>There could be a significant cost implication in undertaking such work.</w:t>
      </w:r>
    </w:p>
    <w:p w14:paraId="703BCC3D" w14:textId="77777777" w:rsidR="0078138A" w:rsidRPr="00BE00CF" w:rsidRDefault="0078138A" w:rsidP="00970C50">
      <w:pPr>
        <w:rPr>
          <w:rFonts w:ascii="Arial" w:hAnsi="Arial" w:cs="Arial"/>
        </w:rPr>
      </w:pPr>
    </w:p>
    <w:p w14:paraId="34633DA7" w14:textId="459AC548" w:rsidR="0078138A" w:rsidRPr="00BE00CF" w:rsidRDefault="00E136BB" w:rsidP="00970C50">
      <w:pPr>
        <w:rPr>
          <w:rFonts w:ascii="Arial" w:hAnsi="Arial" w:cs="Arial"/>
        </w:rPr>
      </w:pPr>
      <w:r w:rsidRPr="00BE00CF">
        <w:rPr>
          <w:rFonts w:ascii="Arial" w:hAnsi="Arial" w:cs="Arial"/>
        </w:rPr>
        <w:t>R</w:t>
      </w:r>
      <w:r w:rsidR="002A7D22" w:rsidRPr="00BE00CF">
        <w:rPr>
          <w:rFonts w:ascii="Arial" w:hAnsi="Arial" w:cs="Arial"/>
        </w:rPr>
        <w:t>outine</w:t>
      </w:r>
      <w:r w:rsidR="0078138A" w:rsidRPr="00BE00CF">
        <w:rPr>
          <w:rFonts w:ascii="Arial" w:hAnsi="Arial" w:cs="Arial"/>
        </w:rPr>
        <w:t xml:space="preserve"> inspection and re-assessment of council owned land </w:t>
      </w:r>
      <w:r w:rsidR="002A7D22" w:rsidRPr="00BE00CF">
        <w:rPr>
          <w:rFonts w:ascii="Arial" w:hAnsi="Arial" w:cs="Arial"/>
        </w:rPr>
        <w:t>will</w:t>
      </w:r>
      <w:r w:rsidRPr="00BE00CF">
        <w:rPr>
          <w:rFonts w:ascii="Arial" w:hAnsi="Arial" w:cs="Arial"/>
        </w:rPr>
        <w:t xml:space="preserve"> occur</w:t>
      </w:r>
      <w:r w:rsidR="0078138A" w:rsidRPr="00BE00CF">
        <w:rPr>
          <w:rFonts w:ascii="Arial" w:hAnsi="Arial" w:cs="Arial"/>
        </w:rPr>
        <w:t xml:space="preserve"> to ensure that they </w:t>
      </w:r>
      <w:r w:rsidRPr="00BE00CF">
        <w:rPr>
          <w:rFonts w:ascii="Arial" w:hAnsi="Arial" w:cs="Arial"/>
        </w:rPr>
        <w:t>continue to</w:t>
      </w:r>
      <w:r w:rsidR="0078138A" w:rsidRPr="00BE00CF">
        <w:rPr>
          <w:rFonts w:ascii="Arial" w:hAnsi="Arial" w:cs="Arial"/>
        </w:rPr>
        <w:t xml:space="preserve"> </w:t>
      </w:r>
      <w:r w:rsidRPr="00BE00CF">
        <w:rPr>
          <w:rFonts w:ascii="Arial" w:hAnsi="Arial" w:cs="Arial"/>
        </w:rPr>
        <w:t>NOT</w:t>
      </w:r>
      <w:r w:rsidR="0078138A" w:rsidRPr="00BE00CF">
        <w:rPr>
          <w:rFonts w:ascii="Arial" w:hAnsi="Arial" w:cs="Arial"/>
        </w:rPr>
        <w:t xml:space="preserve"> present an unacceptable contamination risk to </w:t>
      </w:r>
      <w:r w:rsidR="00CA6196" w:rsidRPr="00BE00CF">
        <w:rPr>
          <w:rFonts w:ascii="Arial" w:hAnsi="Arial" w:cs="Arial"/>
        </w:rPr>
        <w:t>occupiers or nearby receptors such as watercourses or ecological systems.</w:t>
      </w:r>
    </w:p>
    <w:p w14:paraId="7401388D" w14:textId="77777777" w:rsidR="00831E1C" w:rsidRPr="00BE00CF" w:rsidRDefault="00831E1C" w:rsidP="00970C50">
      <w:pPr>
        <w:pStyle w:val="Heading1"/>
        <w:spacing w:after="0"/>
        <w:rPr>
          <w:rFonts w:ascii="Arial" w:hAnsi="Arial" w:cs="Arial"/>
        </w:rPr>
      </w:pPr>
    </w:p>
    <w:p w14:paraId="6DE36DF5" w14:textId="77777777" w:rsidR="00831E1C" w:rsidRPr="00631481" w:rsidRDefault="00831E1C" w:rsidP="00970C50">
      <w:pPr>
        <w:pStyle w:val="Heading1"/>
        <w:spacing w:after="0"/>
        <w:rPr>
          <w:rFonts w:ascii="Arial" w:hAnsi="Arial" w:cs="Arial"/>
        </w:rPr>
      </w:pPr>
      <w:r w:rsidRPr="00BE00CF">
        <w:rPr>
          <w:rFonts w:ascii="Arial" w:hAnsi="Arial" w:cs="Arial"/>
        </w:rPr>
        <w:br w:type="page"/>
      </w:r>
      <w:bookmarkStart w:id="24" w:name="_Toc391893139"/>
      <w:r w:rsidRPr="00631481">
        <w:rPr>
          <w:rFonts w:ascii="Arial" w:hAnsi="Arial" w:cs="Arial"/>
        </w:rPr>
        <w:lastRenderedPageBreak/>
        <w:t>References and Resources</w:t>
      </w:r>
      <w:bookmarkEnd w:id="24"/>
    </w:p>
    <w:p w14:paraId="48FE5035" w14:textId="77777777" w:rsidR="00831E1C" w:rsidRPr="00631481" w:rsidRDefault="00831E1C" w:rsidP="00970C50">
      <w:pPr>
        <w:rPr>
          <w:rFonts w:ascii="Arial" w:hAnsi="Arial" w:cs="Arial"/>
        </w:rPr>
      </w:pPr>
    </w:p>
    <w:p w14:paraId="5F57D300" w14:textId="77777777" w:rsidR="00831E1C" w:rsidRPr="00631481" w:rsidRDefault="00831E1C" w:rsidP="00970C50">
      <w:pPr>
        <w:rPr>
          <w:rFonts w:ascii="Arial" w:hAnsi="Arial" w:cs="Arial"/>
        </w:rPr>
      </w:pPr>
      <w:hyperlink r:id="rId30" w:history="1">
        <w:r w:rsidRPr="00631481">
          <w:rPr>
            <w:rStyle w:val="Hyperlink"/>
            <w:rFonts w:ascii="Arial" w:hAnsi="Arial" w:cs="Arial"/>
          </w:rPr>
          <w:t>Contaminated Land Statutory Guidance 2012</w:t>
        </w:r>
      </w:hyperlink>
    </w:p>
    <w:p w14:paraId="4746875C" w14:textId="77777777" w:rsidR="00804D3B" w:rsidRPr="00631481" w:rsidRDefault="00804D3B" w:rsidP="00970C50">
      <w:pPr>
        <w:rPr>
          <w:rFonts w:ascii="Arial" w:hAnsi="Arial" w:cs="Arial"/>
        </w:rPr>
      </w:pPr>
    </w:p>
    <w:p w14:paraId="77C39E86" w14:textId="77777777" w:rsidR="00831E1C" w:rsidRPr="00631481" w:rsidRDefault="00831E1C" w:rsidP="00970C50">
      <w:pPr>
        <w:rPr>
          <w:rFonts w:ascii="Arial" w:hAnsi="Arial" w:cs="Arial"/>
        </w:rPr>
      </w:pPr>
      <w:r w:rsidRPr="00631481">
        <w:rPr>
          <w:rFonts w:ascii="Arial" w:hAnsi="Arial" w:cs="Arial"/>
        </w:rPr>
        <w:t>This document replaced Defra Circular 01/2006 and now addresses contaminated land excluding radioactively contaminated land.</w:t>
      </w:r>
    </w:p>
    <w:p w14:paraId="26A56D2C" w14:textId="77777777" w:rsidR="00831E1C" w:rsidRPr="00631481" w:rsidRDefault="00831E1C" w:rsidP="00970C50">
      <w:pPr>
        <w:rPr>
          <w:rFonts w:ascii="Arial" w:hAnsi="Arial" w:cs="Arial"/>
        </w:rPr>
      </w:pPr>
    </w:p>
    <w:p w14:paraId="3359F971" w14:textId="77777777" w:rsidR="00831E1C" w:rsidRPr="00631481" w:rsidRDefault="00831E1C" w:rsidP="00970C50">
      <w:pPr>
        <w:rPr>
          <w:rFonts w:ascii="Arial" w:hAnsi="Arial" w:cs="Arial"/>
        </w:rPr>
      </w:pPr>
      <w:hyperlink r:id="rId31" w:history="1">
        <w:r w:rsidRPr="00631481">
          <w:rPr>
            <w:rStyle w:val="Hyperlink"/>
            <w:rFonts w:ascii="Arial" w:hAnsi="Arial" w:cs="Arial"/>
          </w:rPr>
          <w:t>Environment Agency</w:t>
        </w:r>
      </w:hyperlink>
    </w:p>
    <w:p w14:paraId="1DC33055" w14:textId="77777777" w:rsidR="00804D3B" w:rsidRPr="00631481" w:rsidRDefault="00804D3B" w:rsidP="00970C50">
      <w:pPr>
        <w:rPr>
          <w:rFonts w:ascii="Arial" w:hAnsi="Arial" w:cs="Arial"/>
        </w:rPr>
      </w:pPr>
    </w:p>
    <w:p w14:paraId="6421DCE8" w14:textId="77777777" w:rsidR="00831E1C" w:rsidRPr="00631481" w:rsidRDefault="00831E1C" w:rsidP="00970C50">
      <w:pPr>
        <w:rPr>
          <w:rFonts w:ascii="Arial" w:hAnsi="Arial" w:cs="Arial"/>
        </w:rPr>
      </w:pPr>
      <w:r w:rsidRPr="00631481">
        <w:rPr>
          <w:rFonts w:ascii="Arial" w:hAnsi="Arial" w:cs="Arial"/>
        </w:rPr>
        <w:t>The land contamination pages on the Environment Agency website provide a useful source of information on land contamination assessment.</w:t>
      </w:r>
    </w:p>
    <w:p w14:paraId="02249AAF" w14:textId="77777777" w:rsidR="00831E1C" w:rsidRPr="00631481" w:rsidRDefault="00831E1C" w:rsidP="00970C50">
      <w:pPr>
        <w:rPr>
          <w:rFonts w:ascii="Arial" w:hAnsi="Arial" w:cs="Arial"/>
        </w:rPr>
      </w:pPr>
    </w:p>
    <w:p w14:paraId="514EDC5A" w14:textId="77777777" w:rsidR="00831E1C" w:rsidRPr="00631481" w:rsidRDefault="00831E1C" w:rsidP="00970C50">
      <w:pPr>
        <w:rPr>
          <w:rFonts w:ascii="Arial" w:hAnsi="Arial" w:cs="Arial"/>
        </w:rPr>
      </w:pPr>
      <w:hyperlink r:id="rId32" w:history="1">
        <w:r w:rsidRPr="00631481">
          <w:rPr>
            <w:rStyle w:val="Hyperlink"/>
            <w:rFonts w:ascii="Arial" w:hAnsi="Arial" w:cs="Arial"/>
          </w:rPr>
          <w:t>National Planning Policy Framework</w:t>
        </w:r>
      </w:hyperlink>
      <w:r w:rsidR="00F113D3" w:rsidRPr="00631481">
        <w:rPr>
          <w:rFonts w:ascii="Arial" w:hAnsi="Arial" w:cs="Arial"/>
        </w:rPr>
        <w:t xml:space="preserve"> (revised)</w:t>
      </w:r>
      <w:r w:rsidR="001F79B3" w:rsidRPr="00631481">
        <w:rPr>
          <w:rFonts w:ascii="Arial" w:hAnsi="Arial" w:cs="Arial"/>
        </w:rPr>
        <w:t xml:space="preserve"> </w:t>
      </w:r>
    </w:p>
    <w:p w14:paraId="59684C0D" w14:textId="77777777" w:rsidR="00831E1C" w:rsidRPr="00631481" w:rsidRDefault="00831E1C" w:rsidP="00970C50">
      <w:pPr>
        <w:rPr>
          <w:rFonts w:ascii="Arial" w:hAnsi="Arial" w:cs="Arial"/>
        </w:rPr>
      </w:pPr>
    </w:p>
    <w:p w14:paraId="113A7A06" w14:textId="77777777" w:rsidR="00831E1C" w:rsidRPr="00631481" w:rsidRDefault="00831E1C" w:rsidP="00970C50">
      <w:pPr>
        <w:rPr>
          <w:rFonts w:ascii="Arial" w:hAnsi="Arial" w:cs="Arial"/>
        </w:rPr>
      </w:pPr>
      <w:r w:rsidRPr="00631481">
        <w:rPr>
          <w:rFonts w:ascii="Arial" w:hAnsi="Arial" w:cs="Arial"/>
        </w:rPr>
        <w:t xml:space="preserve">Sets out the government’s planning policies (including those for contaminated land) and how these are expected to be applied. </w:t>
      </w:r>
    </w:p>
    <w:p w14:paraId="0B67EFDB" w14:textId="77777777" w:rsidR="001C537B" w:rsidRPr="00631481" w:rsidRDefault="001C537B" w:rsidP="00970C50">
      <w:pPr>
        <w:rPr>
          <w:rFonts w:ascii="Arial" w:hAnsi="Arial" w:cs="Arial"/>
        </w:rPr>
      </w:pPr>
    </w:p>
    <w:p w14:paraId="2D695676" w14:textId="77777777" w:rsidR="001C537B" w:rsidRPr="00631481" w:rsidRDefault="001C537B" w:rsidP="00970C50">
      <w:pPr>
        <w:rPr>
          <w:rFonts w:ascii="Arial" w:hAnsi="Arial" w:cs="Arial"/>
        </w:rPr>
      </w:pPr>
      <w:hyperlink r:id="rId33" w:history="1">
        <w:r w:rsidRPr="00631481">
          <w:rPr>
            <w:rStyle w:val="Hyperlink"/>
            <w:rFonts w:ascii="Arial" w:hAnsi="Arial" w:cs="Arial"/>
          </w:rPr>
          <w:t>Environmental Protection Act 1990</w:t>
        </w:r>
      </w:hyperlink>
    </w:p>
    <w:p w14:paraId="3D26C5A8" w14:textId="77777777" w:rsidR="001C537B" w:rsidRPr="00631481" w:rsidRDefault="001C537B" w:rsidP="00970C50">
      <w:pPr>
        <w:rPr>
          <w:rFonts w:ascii="Arial" w:hAnsi="Arial" w:cs="Arial"/>
        </w:rPr>
      </w:pPr>
    </w:p>
    <w:p w14:paraId="1379A13D" w14:textId="77777777" w:rsidR="00804D3B" w:rsidRPr="00631481" w:rsidRDefault="001C537B" w:rsidP="00970C50">
      <w:pPr>
        <w:rPr>
          <w:rFonts w:ascii="Arial" w:hAnsi="Arial" w:cs="Arial"/>
        </w:rPr>
      </w:pPr>
      <w:r w:rsidRPr="00631481">
        <w:rPr>
          <w:rFonts w:ascii="Arial" w:hAnsi="Arial" w:cs="Arial"/>
        </w:rPr>
        <w:t>The contaminated land regime is set out in Part2A of the Environmental Protection Act 1990.</w:t>
      </w:r>
    </w:p>
    <w:p w14:paraId="3C2B6785" w14:textId="77777777" w:rsidR="00804D3B" w:rsidRPr="00631481" w:rsidRDefault="00804D3B" w:rsidP="00970C50">
      <w:pPr>
        <w:rPr>
          <w:rFonts w:ascii="Arial" w:hAnsi="Arial" w:cs="Arial"/>
        </w:rPr>
      </w:pPr>
    </w:p>
    <w:p w14:paraId="682F224B" w14:textId="77777777" w:rsidR="00804D3B" w:rsidRPr="00631481" w:rsidRDefault="00804D3B" w:rsidP="00970C50">
      <w:pPr>
        <w:rPr>
          <w:rFonts w:ascii="Arial" w:hAnsi="Arial" w:cs="Arial"/>
          <w:b/>
        </w:rPr>
      </w:pPr>
      <w:r w:rsidRPr="00631481">
        <w:rPr>
          <w:rFonts w:ascii="Arial" w:hAnsi="Arial" w:cs="Arial"/>
          <w:b/>
        </w:rPr>
        <w:t>General Guidance</w:t>
      </w:r>
    </w:p>
    <w:p w14:paraId="7343944C" w14:textId="77777777" w:rsidR="00804D3B" w:rsidRPr="00631481" w:rsidRDefault="00804D3B" w:rsidP="00970C50">
      <w:pPr>
        <w:rPr>
          <w:rFonts w:ascii="Arial" w:hAnsi="Arial" w:cs="Arial"/>
        </w:rPr>
      </w:pPr>
    </w:p>
    <w:p w14:paraId="029D2DE3" w14:textId="77777777" w:rsidR="00804D3B" w:rsidRPr="00631481" w:rsidRDefault="00804D3B" w:rsidP="00970C50">
      <w:pPr>
        <w:rPr>
          <w:rFonts w:ascii="Arial" w:hAnsi="Arial" w:cs="Arial"/>
        </w:rPr>
      </w:pPr>
      <w:hyperlink r:id="rId34" w:history="1">
        <w:r w:rsidRPr="00631481">
          <w:rPr>
            <w:rStyle w:val="Hyperlink"/>
            <w:rFonts w:ascii="Arial" w:hAnsi="Arial" w:cs="Arial"/>
          </w:rPr>
          <w:t>https://www.gov.uk/contaminated-land</w:t>
        </w:r>
      </w:hyperlink>
    </w:p>
    <w:p w14:paraId="62F5FDC2" w14:textId="77777777" w:rsidR="00DA7E5E" w:rsidRPr="00631481" w:rsidRDefault="00DA7E5E" w:rsidP="00970C50">
      <w:pPr>
        <w:pStyle w:val="Heading1"/>
        <w:spacing w:after="0"/>
        <w:rPr>
          <w:rFonts w:ascii="Arial" w:hAnsi="Arial" w:cs="Arial"/>
        </w:rPr>
      </w:pPr>
      <w:r w:rsidRPr="00631481">
        <w:rPr>
          <w:rFonts w:ascii="Arial" w:hAnsi="Arial" w:cs="Arial"/>
        </w:rPr>
        <w:br w:type="page"/>
      </w:r>
      <w:bookmarkStart w:id="25" w:name="_Toc391893140"/>
      <w:r w:rsidRPr="00631481">
        <w:rPr>
          <w:rFonts w:ascii="Arial" w:hAnsi="Arial" w:cs="Arial"/>
        </w:rPr>
        <w:lastRenderedPageBreak/>
        <w:t>Appendix 1</w:t>
      </w:r>
      <w:r w:rsidR="00F60D52" w:rsidRPr="00631481">
        <w:rPr>
          <w:rFonts w:ascii="Arial" w:hAnsi="Arial" w:cs="Arial"/>
        </w:rPr>
        <w:t xml:space="preserve"> - </w:t>
      </w:r>
      <w:r w:rsidRPr="00631481">
        <w:rPr>
          <w:rFonts w:ascii="Arial" w:hAnsi="Arial" w:cs="Arial"/>
        </w:rPr>
        <w:t>Process for Identifying sites for Detailed Inspection</w:t>
      </w:r>
      <w:bookmarkEnd w:id="25"/>
    </w:p>
    <w:p w14:paraId="1214E056" w14:textId="77777777" w:rsidR="00DA7E5E" w:rsidRPr="00631481" w:rsidRDefault="00DA7E5E" w:rsidP="00970C50">
      <w:pPr>
        <w:rPr>
          <w:rFonts w:ascii="Arial" w:hAnsi="Arial" w:cs="Arial"/>
        </w:rPr>
      </w:pPr>
    </w:p>
    <w:p w14:paraId="45EEFA17" w14:textId="77777777" w:rsidR="00A134C7" w:rsidRPr="00631481" w:rsidRDefault="00A134C7" w:rsidP="00970C50">
      <w:pPr>
        <w:rPr>
          <w:rFonts w:ascii="Arial" w:hAnsi="Arial" w:cs="Arial"/>
        </w:rPr>
      </w:pPr>
      <w:r w:rsidRPr="00631481">
        <w:rPr>
          <w:rFonts w:ascii="Arial" w:hAnsi="Arial" w:cs="Arial"/>
        </w:rPr>
        <w:t>The inspection and remediation of contaminated land is a progressive activity. The council identifie</w:t>
      </w:r>
      <w:r w:rsidR="00115254" w:rsidRPr="00631481">
        <w:rPr>
          <w:rFonts w:ascii="Arial" w:hAnsi="Arial" w:cs="Arial"/>
        </w:rPr>
        <w:t>s</w:t>
      </w:r>
      <w:r w:rsidRPr="00631481">
        <w:rPr>
          <w:rFonts w:ascii="Arial" w:hAnsi="Arial" w:cs="Arial"/>
        </w:rPr>
        <w:t xml:space="preserve"> areas and/or sites through the strategic inspection process where a more d</w:t>
      </w:r>
      <w:r w:rsidR="006B6F28" w:rsidRPr="00631481">
        <w:rPr>
          <w:rFonts w:ascii="Arial" w:hAnsi="Arial" w:cs="Arial"/>
        </w:rPr>
        <w:t xml:space="preserve">etailed study may be required.  The process for identifying and prioritising </w:t>
      </w:r>
      <w:r w:rsidRPr="00631481">
        <w:rPr>
          <w:rFonts w:ascii="Arial" w:hAnsi="Arial" w:cs="Arial"/>
        </w:rPr>
        <w:t xml:space="preserve">sites has been developed using a </w:t>
      </w:r>
      <w:r w:rsidR="008E7D92" w:rsidRPr="00631481">
        <w:rPr>
          <w:rFonts w:ascii="Arial" w:hAnsi="Arial" w:cs="Arial"/>
        </w:rPr>
        <w:t xml:space="preserve">GIS based </w:t>
      </w:r>
      <w:r w:rsidR="00936105" w:rsidRPr="00631481">
        <w:rPr>
          <w:rFonts w:ascii="Arial" w:hAnsi="Arial" w:cs="Arial"/>
        </w:rPr>
        <w:t>site prioritisation tool.</w:t>
      </w:r>
    </w:p>
    <w:p w14:paraId="7BFD1CB1" w14:textId="77777777" w:rsidR="00A134C7" w:rsidRPr="00631481" w:rsidRDefault="00A134C7" w:rsidP="00970C50">
      <w:pPr>
        <w:rPr>
          <w:rFonts w:ascii="Arial" w:hAnsi="Arial" w:cs="Arial"/>
        </w:rPr>
      </w:pPr>
    </w:p>
    <w:p w14:paraId="3842B86C" w14:textId="77777777" w:rsidR="00A134C7" w:rsidRPr="00631481" w:rsidRDefault="00A134C7" w:rsidP="00970C50">
      <w:pPr>
        <w:rPr>
          <w:rFonts w:ascii="Arial" w:hAnsi="Arial" w:cs="Arial"/>
        </w:rPr>
      </w:pPr>
      <w:r w:rsidRPr="00631481">
        <w:rPr>
          <w:rFonts w:ascii="Arial" w:hAnsi="Arial" w:cs="Arial"/>
        </w:rPr>
        <w:t xml:space="preserve">In summary, for contaminated land to </w:t>
      </w:r>
      <w:r w:rsidR="00115254" w:rsidRPr="00631481">
        <w:rPr>
          <w:rFonts w:ascii="Arial" w:hAnsi="Arial" w:cs="Arial"/>
        </w:rPr>
        <w:t xml:space="preserve">be identified </w:t>
      </w:r>
      <w:r w:rsidRPr="00631481">
        <w:rPr>
          <w:rFonts w:ascii="Arial" w:hAnsi="Arial" w:cs="Arial"/>
        </w:rPr>
        <w:t>the following are pre-requisites:</w:t>
      </w:r>
    </w:p>
    <w:p w14:paraId="72A9E677" w14:textId="77777777" w:rsidR="00A134C7" w:rsidRPr="00631481" w:rsidRDefault="00A134C7" w:rsidP="00970C50">
      <w:pPr>
        <w:rPr>
          <w:rFonts w:ascii="Arial" w:hAnsi="Arial" w:cs="Arial"/>
        </w:rPr>
      </w:pPr>
    </w:p>
    <w:p w14:paraId="7AFB5E42" w14:textId="77777777" w:rsidR="00A134C7" w:rsidRPr="00631481" w:rsidRDefault="00A134C7" w:rsidP="00970C50">
      <w:pPr>
        <w:numPr>
          <w:ilvl w:val="0"/>
          <w:numId w:val="18"/>
        </w:numPr>
        <w:rPr>
          <w:rFonts w:ascii="Arial" w:hAnsi="Arial" w:cs="Arial"/>
        </w:rPr>
      </w:pPr>
      <w:r w:rsidRPr="00631481">
        <w:rPr>
          <w:rFonts w:ascii="Arial" w:hAnsi="Arial" w:cs="Arial"/>
        </w:rPr>
        <w:t xml:space="preserve">One or more contaminant substances present, </w:t>
      </w:r>
      <w:r w:rsidR="00115254" w:rsidRPr="00631481">
        <w:rPr>
          <w:rFonts w:ascii="Arial" w:hAnsi="Arial" w:cs="Arial"/>
        </w:rPr>
        <w:t>and;</w:t>
      </w:r>
    </w:p>
    <w:p w14:paraId="185C1412" w14:textId="77777777" w:rsidR="00A134C7" w:rsidRPr="00631481" w:rsidRDefault="00A134C7" w:rsidP="00970C50">
      <w:pPr>
        <w:numPr>
          <w:ilvl w:val="0"/>
          <w:numId w:val="18"/>
        </w:numPr>
        <w:rPr>
          <w:rFonts w:ascii="Arial" w:hAnsi="Arial" w:cs="Arial"/>
        </w:rPr>
      </w:pPr>
      <w:r w:rsidRPr="00631481">
        <w:rPr>
          <w:rFonts w:ascii="Arial" w:hAnsi="Arial" w:cs="Arial"/>
        </w:rPr>
        <w:t xml:space="preserve">One or more specified receptors present, </w:t>
      </w:r>
      <w:r w:rsidR="00115254" w:rsidRPr="00631481">
        <w:rPr>
          <w:rFonts w:ascii="Arial" w:hAnsi="Arial" w:cs="Arial"/>
        </w:rPr>
        <w:t>and;</w:t>
      </w:r>
    </w:p>
    <w:p w14:paraId="1F7AC764" w14:textId="77777777" w:rsidR="00A134C7" w:rsidRPr="00631481" w:rsidRDefault="00A134C7" w:rsidP="00970C50">
      <w:pPr>
        <w:numPr>
          <w:ilvl w:val="0"/>
          <w:numId w:val="18"/>
        </w:numPr>
        <w:rPr>
          <w:rFonts w:ascii="Arial" w:hAnsi="Arial" w:cs="Arial"/>
        </w:rPr>
      </w:pPr>
      <w:r w:rsidRPr="00631481">
        <w:rPr>
          <w:rFonts w:ascii="Arial" w:hAnsi="Arial" w:cs="Arial"/>
        </w:rPr>
        <w:t>At least one plausible pathway between contaminant and receptor, (</w:t>
      </w:r>
      <w:r w:rsidR="00F60D52" w:rsidRPr="00631481">
        <w:rPr>
          <w:rFonts w:ascii="Arial" w:hAnsi="Arial" w:cs="Arial"/>
        </w:rPr>
        <w:t>suggesting a</w:t>
      </w:r>
      <w:r w:rsidRPr="00631481">
        <w:rPr>
          <w:rFonts w:ascii="Arial" w:hAnsi="Arial" w:cs="Arial"/>
        </w:rPr>
        <w:t xml:space="preserve"> contaminant linkage exists) </w:t>
      </w:r>
      <w:r w:rsidR="00115254" w:rsidRPr="00631481">
        <w:rPr>
          <w:rFonts w:ascii="Arial" w:hAnsi="Arial" w:cs="Arial"/>
        </w:rPr>
        <w:t>and;</w:t>
      </w:r>
    </w:p>
    <w:p w14:paraId="443FFA6E" w14:textId="77777777" w:rsidR="00A134C7" w:rsidRPr="00631481" w:rsidRDefault="00A134C7" w:rsidP="00970C50">
      <w:pPr>
        <w:numPr>
          <w:ilvl w:val="0"/>
          <w:numId w:val="18"/>
        </w:numPr>
        <w:rPr>
          <w:rFonts w:ascii="Arial" w:hAnsi="Arial" w:cs="Arial"/>
        </w:rPr>
      </w:pPr>
      <w:r w:rsidRPr="00631481">
        <w:rPr>
          <w:rFonts w:ascii="Arial" w:hAnsi="Arial" w:cs="Arial"/>
        </w:rPr>
        <w:t xml:space="preserve">A likelihood that the contaminant linkage will result in significant harm to one of the specified receptors or, the significant pollution of controlled waters. </w:t>
      </w:r>
    </w:p>
    <w:p w14:paraId="65772327" w14:textId="77777777" w:rsidR="006977A9" w:rsidRPr="00631481" w:rsidRDefault="00FD10B4" w:rsidP="00970C50">
      <w:pPr>
        <w:pStyle w:val="Heading2"/>
        <w:spacing w:after="0"/>
        <w:rPr>
          <w:rFonts w:ascii="Arial" w:hAnsi="Arial" w:cs="Arial"/>
        </w:rPr>
      </w:pPr>
      <w:bookmarkStart w:id="26" w:name="_Toc391893141"/>
      <w:r w:rsidRPr="00631481">
        <w:rPr>
          <w:rFonts w:ascii="Arial" w:hAnsi="Arial" w:cs="Arial"/>
        </w:rPr>
        <w:t>Strategic Inspection</w:t>
      </w:r>
      <w:bookmarkEnd w:id="26"/>
    </w:p>
    <w:p w14:paraId="268C7D2A" w14:textId="77777777" w:rsidR="00A134C7" w:rsidRPr="00631481" w:rsidRDefault="00A134C7" w:rsidP="00970C50">
      <w:pPr>
        <w:rPr>
          <w:rFonts w:ascii="Arial" w:hAnsi="Arial" w:cs="Arial"/>
        </w:rPr>
      </w:pPr>
      <w:r w:rsidRPr="00631481">
        <w:rPr>
          <w:rFonts w:ascii="Arial" w:hAnsi="Arial" w:cs="Arial"/>
        </w:rPr>
        <w:t xml:space="preserve">It is a requirement of the strategy that potentially contaminated land shall, prior to detailed investigation, be listed and categorised according to a preliminary assessment of risk.  The method used is based on that described in DETR Contaminated Land Research Report 6, ‘Prioritisation &amp; Categorisation Procedure for sites which may be Contaminated’ (CLR 6). This is to ensure all further investigative work relates directly to seriousness of the potential risk and therefore the most pressing problems are identified and quantified first. CLR 6 has four Priority Categories which assist in the prioritisation process. </w:t>
      </w:r>
      <w:r w:rsidR="00F60D52" w:rsidRPr="00631481">
        <w:rPr>
          <w:rFonts w:ascii="Arial" w:hAnsi="Arial" w:cs="Arial"/>
        </w:rPr>
        <w:t>These are outlined in the table below.</w:t>
      </w:r>
    </w:p>
    <w:p w14:paraId="76AA809B" w14:textId="77777777" w:rsidR="00936105" w:rsidRPr="00631481" w:rsidRDefault="00936105" w:rsidP="00970C50">
      <w:pPr>
        <w:rPr>
          <w:rFonts w:ascii="Arial" w:hAnsi="Arial" w:cs="Arial"/>
        </w:rPr>
      </w:pPr>
    </w:p>
    <w:p w14:paraId="0614BE09" w14:textId="77777777" w:rsidR="00115254" w:rsidRPr="00631481" w:rsidRDefault="00115254" w:rsidP="00970C50">
      <w:pPr>
        <w:rPr>
          <w:rFonts w:ascii="Arial" w:hAnsi="Arial" w:cs="Arial"/>
        </w:rPr>
      </w:pPr>
      <w:r w:rsidRPr="00631481">
        <w:rPr>
          <w:rFonts w:ascii="Arial" w:hAnsi="Arial" w:cs="Arial"/>
        </w:rPr>
        <w:t xml:space="preserve">The Environment Agency will be consulted in respect to the priorities concerning controlled waters. Likewise Natural England and others who have specific interest will be consulted on ecologically significant issues. </w:t>
      </w:r>
    </w:p>
    <w:p w14:paraId="64CB1F55" w14:textId="47C7F157" w:rsidR="00A134C7" w:rsidRPr="00631481" w:rsidRDefault="00415F86" w:rsidP="00970C50">
      <w:pPr>
        <w:rPr>
          <w:rFonts w:ascii="Arial" w:hAnsi="Arial" w:cs="Arial"/>
        </w:rPr>
      </w:pPr>
      <w:r>
        <w:rPr>
          <w:rFonts w:ascii="Arial" w:hAnsi="Arial" w:cs="Arial"/>
          <w:noProof/>
        </w:rPr>
        <mc:AlternateContent>
          <mc:Choice Requires="wps">
            <w:drawing>
              <wp:inline distT="0" distB="0" distL="0" distR="0" wp14:anchorId="605E9E4E" wp14:editId="3C02857D">
                <wp:extent cx="5426075" cy="2362835"/>
                <wp:effectExtent l="0" t="0" r="0" b="1905"/>
                <wp:docPr id="651634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236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691" w:type="dxa"/>
                              <w:tblLayout w:type="fixed"/>
                              <w:tblLook w:val="0000" w:firstRow="0" w:lastRow="0" w:firstColumn="0" w:lastColumn="0" w:noHBand="0" w:noVBand="0"/>
                            </w:tblPr>
                            <w:tblGrid>
                              <w:gridCol w:w="1526"/>
                              <w:gridCol w:w="7165"/>
                            </w:tblGrid>
                            <w:tr w:rsidR="00DF7F2E" w:rsidRPr="00273701" w14:paraId="5CF20CB8" w14:textId="77777777" w:rsidTr="00DF7F2E">
                              <w:trPr>
                                <w:trHeight w:val="894"/>
                              </w:trPr>
                              <w:tc>
                                <w:tcPr>
                                  <w:tcW w:w="1526" w:type="dxa"/>
                                  <w:shd w:val="clear" w:color="auto" w:fill="943634"/>
                                  <w:vAlign w:val="center"/>
                                </w:tcPr>
                                <w:p w14:paraId="58EF71A5"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1</w:t>
                                  </w:r>
                                </w:p>
                              </w:tc>
                              <w:tc>
                                <w:tcPr>
                                  <w:tcW w:w="7165" w:type="dxa"/>
                                  <w:shd w:val="clear" w:color="auto" w:fill="943634"/>
                                  <w:vAlign w:val="center"/>
                                </w:tcPr>
                                <w:p w14:paraId="74E7A87F" w14:textId="77777777" w:rsidR="00DF7F2E" w:rsidRPr="00B16CBC" w:rsidRDefault="00DF7F2E">
                                  <w:pPr>
                                    <w:pStyle w:val="Default"/>
                                    <w:rPr>
                                      <w:rFonts w:ascii="Calibri" w:hAnsi="Calibri" w:cs="Calibri"/>
                                      <w:color w:val="FFFFFF"/>
                                      <w:sz w:val="20"/>
                                      <w:szCs w:val="20"/>
                                    </w:rPr>
                                  </w:pPr>
                                  <w:r w:rsidRPr="00B16CBC">
                                    <w:rPr>
                                      <w:rFonts w:ascii="Calibri" w:hAnsi="Calibri" w:cs="Calibri"/>
                                      <w:color w:val="FFFFFF"/>
                                      <w:sz w:val="20"/>
                                      <w:szCs w:val="20"/>
                                    </w:rPr>
                                    <w:t xml:space="preserve">Site likely not to be suitable for present use and environmental setting. </w:t>
                                  </w:r>
                                </w:p>
                                <w:p w14:paraId="7637FD01"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probably or certainly present and very likely to have an unacceptable impact on key targets. </w:t>
                                  </w:r>
                                  <w:r w:rsidRPr="00936105">
                                    <w:rPr>
                                      <w:rFonts w:ascii="Calibri" w:hAnsi="Calibri" w:cs="Calibri"/>
                                      <w:color w:val="FFFFFF"/>
                                      <w:sz w:val="20"/>
                                      <w:szCs w:val="20"/>
                                    </w:rPr>
                                    <w:t>Urgent assessment action needed in the short term.</w:t>
                                  </w:r>
                                </w:p>
                              </w:tc>
                            </w:tr>
                            <w:tr w:rsidR="00DF7F2E" w:rsidRPr="00273701" w14:paraId="4042B342" w14:textId="77777777" w:rsidTr="00DF7F2E">
                              <w:trPr>
                                <w:trHeight w:val="778"/>
                              </w:trPr>
                              <w:tc>
                                <w:tcPr>
                                  <w:tcW w:w="1526" w:type="dxa"/>
                                  <w:shd w:val="clear" w:color="auto" w:fill="C2D69B"/>
                                  <w:vAlign w:val="center"/>
                                </w:tcPr>
                                <w:p w14:paraId="4CDEC456"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2</w:t>
                                  </w:r>
                                </w:p>
                              </w:tc>
                              <w:tc>
                                <w:tcPr>
                                  <w:tcW w:w="7165" w:type="dxa"/>
                                  <w:shd w:val="clear" w:color="auto" w:fill="C2D69B"/>
                                  <w:vAlign w:val="center"/>
                                </w:tcPr>
                                <w:p w14:paraId="191EFAC0"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Site may not be suitable for present use and environmental setting. </w:t>
                                  </w:r>
                                </w:p>
                                <w:p w14:paraId="5486539E"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probably or certainly present and likely to have an unacceptable impact on key targets. </w:t>
                                  </w:r>
                                  <w:r w:rsidRPr="00936105">
                                    <w:rPr>
                                      <w:rFonts w:ascii="Calibri" w:hAnsi="Calibri" w:cs="Calibri"/>
                                      <w:color w:val="FFFFFF"/>
                                      <w:sz w:val="20"/>
                                      <w:szCs w:val="20"/>
                                    </w:rPr>
                                    <w:t>Assessment action needed in the medium term.</w:t>
                                  </w:r>
                                </w:p>
                              </w:tc>
                            </w:tr>
                            <w:tr w:rsidR="00DF7F2E" w:rsidRPr="00273701" w14:paraId="45177739" w14:textId="77777777" w:rsidTr="00DF7F2E">
                              <w:trPr>
                                <w:trHeight w:val="977"/>
                              </w:trPr>
                              <w:tc>
                                <w:tcPr>
                                  <w:tcW w:w="1526" w:type="dxa"/>
                                  <w:shd w:val="clear" w:color="auto" w:fill="95B3D7"/>
                                  <w:vAlign w:val="center"/>
                                </w:tcPr>
                                <w:p w14:paraId="59E3C32A"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3</w:t>
                                  </w:r>
                                </w:p>
                              </w:tc>
                              <w:tc>
                                <w:tcPr>
                                  <w:tcW w:w="7165" w:type="dxa"/>
                                  <w:shd w:val="clear" w:color="auto" w:fill="95B3D7"/>
                                  <w:vAlign w:val="center"/>
                                </w:tcPr>
                                <w:p w14:paraId="11C31A72" w14:textId="77777777" w:rsidR="00DF7F2E" w:rsidRPr="00B16CBC" w:rsidRDefault="00DF7F2E">
                                  <w:pPr>
                                    <w:pStyle w:val="Default"/>
                                    <w:rPr>
                                      <w:rFonts w:ascii="Calibri" w:hAnsi="Calibri" w:cs="Calibri"/>
                                      <w:color w:val="FFFFFF"/>
                                      <w:sz w:val="20"/>
                                      <w:szCs w:val="20"/>
                                    </w:rPr>
                                  </w:pPr>
                                  <w:r w:rsidRPr="00B16CBC">
                                    <w:rPr>
                                      <w:rFonts w:ascii="Calibri" w:hAnsi="Calibri" w:cs="Calibri"/>
                                      <w:color w:val="FFFFFF"/>
                                      <w:sz w:val="20"/>
                                      <w:szCs w:val="20"/>
                                    </w:rPr>
                                    <w:t xml:space="preserve">Site considered suitable for present use and environmental setting. </w:t>
                                  </w:r>
                                </w:p>
                                <w:p w14:paraId="04DA4861"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may be present but unlikely to have an unacceptable impact on key targets. </w:t>
                                  </w:r>
                                  <w:r w:rsidRPr="00936105">
                                    <w:rPr>
                                      <w:rFonts w:ascii="Calibri" w:hAnsi="Calibri" w:cs="Calibri"/>
                                      <w:color w:val="FFFFFF"/>
                                      <w:sz w:val="20"/>
                                      <w:szCs w:val="20"/>
                                    </w:rPr>
                                    <w:t>Assessment action unlikely to be needed whilst the site remains in present use or otherwise remains undisturbed.</w:t>
                                  </w:r>
                                </w:p>
                              </w:tc>
                            </w:tr>
                            <w:tr w:rsidR="00DF7F2E" w:rsidRPr="00273701" w14:paraId="7182F550" w14:textId="77777777" w:rsidTr="00974933">
                              <w:trPr>
                                <w:trHeight w:val="977"/>
                              </w:trPr>
                              <w:tc>
                                <w:tcPr>
                                  <w:tcW w:w="1526" w:type="dxa"/>
                                  <w:shd w:val="clear" w:color="auto" w:fill="E1C355"/>
                                  <w:vAlign w:val="center"/>
                                </w:tcPr>
                                <w:p w14:paraId="30459236"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4</w:t>
                                  </w:r>
                                </w:p>
                              </w:tc>
                              <w:tc>
                                <w:tcPr>
                                  <w:tcW w:w="7165" w:type="dxa"/>
                                  <w:shd w:val="clear" w:color="auto" w:fill="E1C355"/>
                                  <w:vAlign w:val="center"/>
                                </w:tcPr>
                                <w:p w14:paraId="7806E68C" w14:textId="77777777" w:rsidR="00DF7F2E" w:rsidRPr="00B16CBC" w:rsidRDefault="00DF7F2E">
                                  <w:pPr>
                                    <w:pStyle w:val="Default"/>
                                    <w:rPr>
                                      <w:rFonts w:ascii="Calibri" w:hAnsi="Calibri" w:cs="Calibri"/>
                                      <w:color w:val="FFFFFF"/>
                                      <w:sz w:val="20"/>
                                      <w:szCs w:val="20"/>
                                    </w:rPr>
                                  </w:pPr>
                                  <w:r w:rsidRPr="00B16CBC">
                                    <w:rPr>
                                      <w:rFonts w:ascii="Calibri" w:hAnsi="Calibri" w:cs="Calibri"/>
                                      <w:color w:val="FFFFFF"/>
                                      <w:sz w:val="20"/>
                                      <w:szCs w:val="20"/>
                                    </w:rPr>
                                    <w:t xml:space="preserve">Site considered suitable for present use and environmental setting. </w:t>
                                  </w:r>
                                </w:p>
                                <w:p w14:paraId="3BC78D42"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may be present but very unlikely to have an unacceptable impact on key targets. </w:t>
                                  </w:r>
                                  <w:r w:rsidRPr="00936105">
                                    <w:rPr>
                                      <w:rFonts w:ascii="Calibri" w:hAnsi="Calibri" w:cs="Calibri"/>
                                      <w:color w:val="FFFFFF"/>
                                      <w:sz w:val="20"/>
                                      <w:szCs w:val="20"/>
                                    </w:rPr>
                                    <w:t>No assessment action needed while site remains in present use or undisturbed.</w:t>
                                  </w:r>
                                </w:p>
                              </w:tc>
                            </w:tr>
                          </w:tbl>
                          <w:p w14:paraId="480A042F" w14:textId="77777777" w:rsidR="00A134C7" w:rsidRDefault="00A134C7" w:rsidP="00A134C7"/>
                        </w:txbxContent>
                      </wps:txbx>
                      <wps:bodyPr rot="0" vert="horz" wrap="square" lIns="91440" tIns="45720" rIns="91440" bIns="45720" anchor="t" anchorCtr="0" upright="1">
                        <a:noAutofit/>
                      </wps:bodyPr>
                    </wps:wsp>
                  </a:graphicData>
                </a:graphic>
              </wp:inline>
            </w:drawing>
          </mc:Choice>
          <mc:Fallback>
            <w:pict>
              <v:shapetype w14:anchorId="605E9E4E" id="_x0000_t202" coordsize="21600,21600" o:spt="202" path="m,l,21600r21600,l21600,xe">
                <v:stroke joinstyle="miter"/>
                <v:path gradientshapeok="t" o:connecttype="rect"/>
              </v:shapetype>
              <v:shape id="Text Box 3" o:spid="_x0000_s1026" type="#_x0000_t202" style="width:427.25pt;height:1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" filled="f" stroked="f">
                <v:textbox>
                  <w:txbxContent>
                    <w:tbl>
                      <w:tblPr>
                        <w:tblW w:w="8691" w:type="dxa"/>
                        <w:tblLayout w:type="fixed"/>
                        <w:tblLook w:val="0000" w:firstRow="0" w:lastRow="0" w:firstColumn="0" w:lastColumn="0" w:noHBand="0" w:noVBand="0"/>
                      </w:tblPr>
                      <w:tblGrid>
                        <w:gridCol w:w="1526"/>
                        <w:gridCol w:w="7165"/>
                      </w:tblGrid>
                      <w:tr w:rsidR="00DF7F2E" w:rsidRPr="00273701" w14:paraId="5CF20CB8" w14:textId="77777777" w:rsidTr="00DF7F2E">
                        <w:trPr>
                          <w:trHeight w:val="894"/>
                        </w:trPr>
                        <w:tc>
                          <w:tcPr>
                            <w:tcW w:w="1526" w:type="dxa"/>
                            <w:shd w:val="clear" w:color="auto" w:fill="943634"/>
                            <w:vAlign w:val="center"/>
                          </w:tcPr>
                          <w:p w14:paraId="58EF71A5"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1</w:t>
                            </w:r>
                          </w:p>
                        </w:tc>
                        <w:tc>
                          <w:tcPr>
                            <w:tcW w:w="7165" w:type="dxa"/>
                            <w:shd w:val="clear" w:color="auto" w:fill="943634"/>
                            <w:vAlign w:val="center"/>
                          </w:tcPr>
                          <w:p w14:paraId="74E7A87F" w14:textId="77777777" w:rsidR="00DF7F2E" w:rsidRPr="00B16CBC" w:rsidRDefault="00DF7F2E">
                            <w:pPr>
                              <w:pStyle w:val="Default"/>
                              <w:rPr>
                                <w:rFonts w:ascii="Calibri" w:hAnsi="Calibri" w:cs="Calibri"/>
                                <w:color w:val="FFFFFF"/>
                                <w:sz w:val="20"/>
                                <w:szCs w:val="20"/>
                              </w:rPr>
                            </w:pPr>
                            <w:r w:rsidRPr="00B16CBC">
                              <w:rPr>
                                <w:rFonts w:ascii="Calibri" w:hAnsi="Calibri" w:cs="Calibri"/>
                                <w:color w:val="FFFFFF"/>
                                <w:sz w:val="20"/>
                                <w:szCs w:val="20"/>
                              </w:rPr>
                              <w:t xml:space="preserve">Site likely not to be suitable for present use and environmental setting. </w:t>
                            </w:r>
                          </w:p>
                          <w:p w14:paraId="7637FD01"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probably or certainly present and very likely to have an unacceptable impact on key targets. </w:t>
                            </w:r>
                            <w:r w:rsidRPr="00936105">
                              <w:rPr>
                                <w:rFonts w:ascii="Calibri" w:hAnsi="Calibri" w:cs="Calibri"/>
                                <w:color w:val="FFFFFF"/>
                                <w:sz w:val="20"/>
                                <w:szCs w:val="20"/>
                              </w:rPr>
                              <w:t>Urgent assessment action needed in the short term.</w:t>
                            </w:r>
                          </w:p>
                        </w:tc>
                      </w:tr>
                      <w:tr w:rsidR="00DF7F2E" w:rsidRPr="00273701" w14:paraId="4042B342" w14:textId="77777777" w:rsidTr="00DF7F2E">
                        <w:trPr>
                          <w:trHeight w:val="778"/>
                        </w:trPr>
                        <w:tc>
                          <w:tcPr>
                            <w:tcW w:w="1526" w:type="dxa"/>
                            <w:shd w:val="clear" w:color="auto" w:fill="C2D69B"/>
                            <w:vAlign w:val="center"/>
                          </w:tcPr>
                          <w:p w14:paraId="4CDEC456"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2</w:t>
                            </w:r>
                          </w:p>
                        </w:tc>
                        <w:tc>
                          <w:tcPr>
                            <w:tcW w:w="7165" w:type="dxa"/>
                            <w:shd w:val="clear" w:color="auto" w:fill="C2D69B"/>
                            <w:vAlign w:val="center"/>
                          </w:tcPr>
                          <w:p w14:paraId="191EFAC0"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Site may not be suitable for present use and environmental setting. </w:t>
                            </w:r>
                          </w:p>
                          <w:p w14:paraId="5486539E"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probably or certainly present and likely to have an unacceptable impact on key targets. </w:t>
                            </w:r>
                            <w:r w:rsidRPr="00936105">
                              <w:rPr>
                                <w:rFonts w:ascii="Calibri" w:hAnsi="Calibri" w:cs="Calibri"/>
                                <w:color w:val="FFFFFF"/>
                                <w:sz w:val="20"/>
                                <w:szCs w:val="20"/>
                              </w:rPr>
                              <w:t>Assessment action needed in the medium term.</w:t>
                            </w:r>
                          </w:p>
                        </w:tc>
                      </w:tr>
                      <w:tr w:rsidR="00DF7F2E" w:rsidRPr="00273701" w14:paraId="45177739" w14:textId="77777777" w:rsidTr="00DF7F2E">
                        <w:trPr>
                          <w:trHeight w:val="977"/>
                        </w:trPr>
                        <w:tc>
                          <w:tcPr>
                            <w:tcW w:w="1526" w:type="dxa"/>
                            <w:shd w:val="clear" w:color="auto" w:fill="95B3D7"/>
                            <w:vAlign w:val="center"/>
                          </w:tcPr>
                          <w:p w14:paraId="59E3C32A"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3</w:t>
                            </w:r>
                          </w:p>
                        </w:tc>
                        <w:tc>
                          <w:tcPr>
                            <w:tcW w:w="7165" w:type="dxa"/>
                            <w:shd w:val="clear" w:color="auto" w:fill="95B3D7"/>
                            <w:vAlign w:val="center"/>
                          </w:tcPr>
                          <w:p w14:paraId="11C31A72" w14:textId="77777777" w:rsidR="00DF7F2E" w:rsidRPr="00B16CBC" w:rsidRDefault="00DF7F2E">
                            <w:pPr>
                              <w:pStyle w:val="Default"/>
                              <w:rPr>
                                <w:rFonts w:ascii="Calibri" w:hAnsi="Calibri" w:cs="Calibri"/>
                                <w:color w:val="FFFFFF"/>
                                <w:sz w:val="20"/>
                                <w:szCs w:val="20"/>
                              </w:rPr>
                            </w:pPr>
                            <w:r w:rsidRPr="00B16CBC">
                              <w:rPr>
                                <w:rFonts w:ascii="Calibri" w:hAnsi="Calibri" w:cs="Calibri"/>
                                <w:color w:val="FFFFFF"/>
                                <w:sz w:val="20"/>
                                <w:szCs w:val="20"/>
                              </w:rPr>
                              <w:t xml:space="preserve">Site considered suitable for present use and environmental setting. </w:t>
                            </w:r>
                          </w:p>
                          <w:p w14:paraId="04DA4861"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may be present but unlikely to have an unacceptable impact on key targets. </w:t>
                            </w:r>
                            <w:r w:rsidRPr="00936105">
                              <w:rPr>
                                <w:rFonts w:ascii="Calibri" w:hAnsi="Calibri" w:cs="Calibri"/>
                                <w:color w:val="FFFFFF"/>
                                <w:sz w:val="20"/>
                                <w:szCs w:val="20"/>
                              </w:rPr>
                              <w:t>Assessment action unlikely to be needed whilst the site remains in present use or otherwise remains undisturbed.</w:t>
                            </w:r>
                          </w:p>
                        </w:tc>
                      </w:tr>
                      <w:tr w:rsidR="00DF7F2E" w:rsidRPr="00273701" w14:paraId="7182F550" w14:textId="77777777" w:rsidTr="00974933">
                        <w:trPr>
                          <w:trHeight w:val="977"/>
                        </w:trPr>
                        <w:tc>
                          <w:tcPr>
                            <w:tcW w:w="1526" w:type="dxa"/>
                            <w:shd w:val="clear" w:color="auto" w:fill="E1C355"/>
                            <w:vAlign w:val="center"/>
                          </w:tcPr>
                          <w:p w14:paraId="30459236" w14:textId="77777777" w:rsidR="00DF7F2E" w:rsidRPr="00B16CBC" w:rsidRDefault="00DF7F2E" w:rsidP="00DF7F2E">
                            <w:pPr>
                              <w:pStyle w:val="Default"/>
                              <w:jc w:val="center"/>
                              <w:rPr>
                                <w:rFonts w:ascii="Calibri" w:hAnsi="Calibri" w:cs="Calibri"/>
                                <w:b/>
                                <w:color w:val="FFFFFF"/>
                                <w:sz w:val="20"/>
                                <w:szCs w:val="20"/>
                              </w:rPr>
                            </w:pPr>
                            <w:r w:rsidRPr="00B16CBC">
                              <w:rPr>
                                <w:rFonts w:ascii="Calibri" w:hAnsi="Calibri" w:cs="Calibri"/>
                                <w:b/>
                                <w:color w:val="FFFFFF"/>
                                <w:sz w:val="20"/>
                                <w:szCs w:val="20"/>
                              </w:rPr>
                              <w:t>Priority Category 4</w:t>
                            </w:r>
                          </w:p>
                        </w:tc>
                        <w:tc>
                          <w:tcPr>
                            <w:tcW w:w="7165" w:type="dxa"/>
                            <w:shd w:val="clear" w:color="auto" w:fill="E1C355"/>
                            <w:vAlign w:val="center"/>
                          </w:tcPr>
                          <w:p w14:paraId="7806E68C" w14:textId="77777777" w:rsidR="00DF7F2E" w:rsidRPr="00B16CBC" w:rsidRDefault="00DF7F2E">
                            <w:pPr>
                              <w:pStyle w:val="Default"/>
                              <w:rPr>
                                <w:rFonts w:ascii="Calibri" w:hAnsi="Calibri" w:cs="Calibri"/>
                                <w:color w:val="FFFFFF"/>
                                <w:sz w:val="20"/>
                                <w:szCs w:val="20"/>
                              </w:rPr>
                            </w:pPr>
                            <w:r w:rsidRPr="00B16CBC">
                              <w:rPr>
                                <w:rFonts w:ascii="Calibri" w:hAnsi="Calibri" w:cs="Calibri"/>
                                <w:color w:val="FFFFFF"/>
                                <w:sz w:val="20"/>
                                <w:szCs w:val="20"/>
                              </w:rPr>
                              <w:t xml:space="preserve">Site considered suitable for present use and environmental setting. </w:t>
                            </w:r>
                          </w:p>
                          <w:p w14:paraId="3BC78D42" w14:textId="77777777" w:rsidR="00DF7F2E" w:rsidRPr="00B16CBC" w:rsidRDefault="00DF7F2E" w:rsidP="00974933">
                            <w:pPr>
                              <w:pStyle w:val="Default"/>
                              <w:rPr>
                                <w:rFonts w:ascii="Calibri" w:hAnsi="Calibri" w:cs="Calibri"/>
                                <w:color w:val="FFFFFF"/>
                                <w:sz w:val="20"/>
                                <w:szCs w:val="20"/>
                              </w:rPr>
                            </w:pPr>
                            <w:r w:rsidRPr="00B16CBC">
                              <w:rPr>
                                <w:rFonts w:ascii="Calibri" w:hAnsi="Calibri" w:cs="Calibri"/>
                                <w:color w:val="FFFFFF"/>
                                <w:sz w:val="20"/>
                                <w:szCs w:val="20"/>
                              </w:rPr>
                              <w:t xml:space="preserve">Contaminants may be present but very unlikely to have an unacceptable impact on key targets. </w:t>
                            </w:r>
                            <w:r w:rsidRPr="00936105">
                              <w:rPr>
                                <w:rFonts w:ascii="Calibri" w:hAnsi="Calibri" w:cs="Calibri"/>
                                <w:color w:val="FFFFFF"/>
                                <w:sz w:val="20"/>
                                <w:szCs w:val="20"/>
                              </w:rPr>
                              <w:t>No assessment action needed while site remains in present use or undisturbed.</w:t>
                            </w:r>
                          </w:p>
                        </w:tc>
                      </w:tr>
                    </w:tbl>
                    <w:p w14:paraId="480A042F" w14:textId="77777777" w:rsidR="00A134C7" w:rsidRDefault="00A134C7" w:rsidP="00A134C7"/>
                  </w:txbxContent>
                </v:textbox>
                <w10:anchorlock/>
              </v:shape>
            </w:pict>
          </mc:Fallback>
        </mc:AlternateContent>
      </w:r>
    </w:p>
    <w:p w14:paraId="5F7DE555" w14:textId="77777777" w:rsidR="00A134C7" w:rsidRPr="00631481" w:rsidRDefault="00A134C7" w:rsidP="00970C50">
      <w:pPr>
        <w:rPr>
          <w:rFonts w:ascii="Arial" w:hAnsi="Arial" w:cs="Arial"/>
        </w:rPr>
      </w:pPr>
    </w:p>
    <w:p w14:paraId="7BD3C577" w14:textId="77777777" w:rsidR="00A134C7" w:rsidRPr="00631481" w:rsidRDefault="00A134C7" w:rsidP="00970C50">
      <w:pPr>
        <w:rPr>
          <w:rFonts w:ascii="Arial" w:hAnsi="Arial" w:cs="Arial"/>
        </w:rPr>
      </w:pPr>
      <w:r w:rsidRPr="00631481">
        <w:rPr>
          <w:rFonts w:ascii="Arial" w:hAnsi="Arial" w:cs="Arial"/>
        </w:rPr>
        <w:lastRenderedPageBreak/>
        <w:t xml:space="preserve">This preliminary </w:t>
      </w:r>
      <w:r w:rsidR="00F60D52" w:rsidRPr="00631481">
        <w:rPr>
          <w:rFonts w:ascii="Arial" w:hAnsi="Arial" w:cs="Arial"/>
        </w:rPr>
        <w:t xml:space="preserve">risk assessment </w:t>
      </w:r>
      <w:r w:rsidRPr="00631481">
        <w:rPr>
          <w:rFonts w:ascii="Arial" w:hAnsi="Arial" w:cs="Arial"/>
        </w:rPr>
        <w:t xml:space="preserve">process </w:t>
      </w:r>
      <w:r w:rsidR="00F60D52" w:rsidRPr="00631481">
        <w:rPr>
          <w:rFonts w:ascii="Arial" w:hAnsi="Arial" w:cs="Arial"/>
        </w:rPr>
        <w:t xml:space="preserve">seeks to identify </w:t>
      </w:r>
      <w:r w:rsidR="006F7A78" w:rsidRPr="00631481">
        <w:rPr>
          <w:rFonts w:ascii="Arial" w:hAnsi="Arial" w:cs="Arial"/>
        </w:rPr>
        <w:t>contaminant</w:t>
      </w:r>
      <w:r w:rsidR="00F60D52" w:rsidRPr="00631481">
        <w:rPr>
          <w:rFonts w:ascii="Arial" w:hAnsi="Arial" w:cs="Arial"/>
        </w:rPr>
        <w:t xml:space="preserve">-pathway-receptor linkages. </w:t>
      </w:r>
      <w:r w:rsidRPr="00631481">
        <w:rPr>
          <w:rFonts w:ascii="Arial" w:hAnsi="Arial" w:cs="Arial"/>
        </w:rPr>
        <w:t xml:space="preserve">Initial </w:t>
      </w:r>
      <w:r w:rsidR="00FF2145" w:rsidRPr="00631481">
        <w:rPr>
          <w:rFonts w:ascii="Arial" w:hAnsi="Arial" w:cs="Arial"/>
        </w:rPr>
        <w:t xml:space="preserve">research </w:t>
      </w:r>
      <w:r w:rsidRPr="00631481">
        <w:rPr>
          <w:rFonts w:ascii="Arial" w:hAnsi="Arial" w:cs="Arial"/>
        </w:rPr>
        <w:t xml:space="preserve">may identify sites where either particular contaminants are likely or known to exist, or sensitive receptors are known to exist.  No </w:t>
      </w:r>
      <w:r w:rsidR="00FF2145" w:rsidRPr="00631481">
        <w:rPr>
          <w:rFonts w:ascii="Arial" w:hAnsi="Arial" w:cs="Arial"/>
        </w:rPr>
        <w:t xml:space="preserve">on-site </w:t>
      </w:r>
      <w:r w:rsidRPr="00631481">
        <w:rPr>
          <w:rFonts w:ascii="Arial" w:hAnsi="Arial" w:cs="Arial"/>
        </w:rPr>
        <w:t xml:space="preserve">assessment will be undertaken unless both are suspected or confirmed. </w:t>
      </w:r>
      <w:r w:rsidR="00FF2145" w:rsidRPr="00631481">
        <w:rPr>
          <w:rFonts w:ascii="Arial" w:hAnsi="Arial" w:cs="Arial"/>
        </w:rPr>
        <w:t xml:space="preserve">Where evidence is inconclusive </w:t>
      </w:r>
      <w:r w:rsidRPr="00631481">
        <w:rPr>
          <w:rFonts w:ascii="Arial" w:hAnsi="Arial" w:cs="Arial"/>
        </w:rPr>
        <w:t xml:space="preserve">the situation will be kept under review. </w:t>
      </w:r>
    </w:p>
    <w:p w14:paraId="064B7366" w14:textId="77777777" w:rsidR="00F60D52" w:rsidRPr="00631481" w:rsidRDefault="00F60D52" w:rsidP="00970C50">
      <w:pPr>
        <w:rPr>
          <w:rFonts w:ascii="Arial" w:hAnsi="Arial" w:cs="Arial"/>
        </w:rPr>
      </w:pPr>
    </w:p>
    <w:p w14:paraId="1796CBA0" w14:textId="77777777" w:rsidR="00A134C7" w:rsidRPr="00631481" w:rsidRDefault="00A134C7" w:rsidP="00970C50">
      <w:pPr>
        <w:rPr>
          <w:rFonts w:ascii="Arial" w:hAnsi="Arial" w:cs="Arial"/>
        </w:rPr>
      </w:pPr>
      <w:r w:rsidRPr="00631481">
        <w:rPr>
          <w:rFonts w:ascii="Arial" w:hAnsi="Arial" w:cs="Arial"/>
        </w:rPr>
        <w:t xml:space="preserve">As Priority Category 1 sites are likely not to be suitable for their present use, these will be investigated as soon as possible after they are identified. </w:t>
      </w:r>
    </w:p>
    <w:p w14:paraId="0F0E7C1D" w14:textId="77777777" w:rsidR="00F60D52" w:rsidRPr="00631481" w:rsidRDefault="00F60D52" w:rsidP="00970C50">
      <w:pPr>
        <w:rPr>
          <w:rFonts w:ascii="Arial" w:hAnsi="Arial" w:cs="Arial"/>
        </w:rPr>
      </w:pPr>
    </w:p>
    <w:p w14:paraId="39BC26D9" w14:textId="77777777" w:rsidR="00A134C7" w:rsidRPr="00631481" w:rsidRDefault="00A134C7" w:rsidP="00970C50">
      <w:pPr>
        <w:rPr>
          <w:rFonts w:ascii="Arial" w:hAnsi="Arial" w:cs="Arial"/>
        </w:rPr>
      </w:pPr>
      <w:r w:rsidRPr="00631481">
        <w:rPr>
          <w:rFonts w:ascii="Arial" w:hAnsi="Arial" w:cs="Arial"/>
        </w:rPr>
        <w:t>It must be understood that the assessments at this preliminary stage are made on a limited amount of incomplete basic data and information, such as old survey</w:t>
      </w:r>
      <w:r w:rsidR="00732B5C" w:rsidRPr="00631481">
        <w:rPr>
          <w:rFonts w:ascii="Arial" w:hAnsi="Arial" w:cs="Arial"/>
        </w:rPr>
        <w:t xml:space="preserve">s, maps, geological information and previous site investigation information where available </w:t>
      </w:r>
      <w:r w:rsidRPr="00631481">
        <w:rPr>
          <w:rFonts w:ascii="Arial" w:hAnsi="Arial" w:cs="Arial"/>
        </w:rPr>
        <w:t xml:space="preserve">etc.  As more knowledge of the site is obtained, these assessments are revised and their Priority Category may change.  The assessment of a site as Priority Category 1 does not necessarily infer the existence of a significant risk to </w:t>
      </w:r>
      <w:r w:rsidR="00732B5C" w:rsidRPr="00631481">
        <w:rPr>
          <w:rFonts w:ascii="Arial" w:hAnsi="Arial" w:cs="Arial"/>
        </w:rPr>
        <w:t>one of the specified receptors.</w:t>
      </w:r>
    </w:p>
    <w:p w14:paraId="022B2329" w14:textId="77777777" w:rsidR="0016473A" w:rsidRPr="00631481" w:rsidRDefault="00FD10B4" w:rsidP="00970C50">
      <w:pPr>
        <w:pStyle w:val="Heading2"/>
        <w:spacing w:after="0"/>
        <w:rPr>
          <w:rFonts w:ascii="Arial" w:hAnsi="Arial" w:cs="Arial"/>
        </w:rPr>
      </w:pPr>
      <w:bookmarkStart w:id="27" w:name="_Toc391893142"/>
      <w:r w:rsidRPr="00631481">
        <w:rPr>
          <w:rFonts w:ascii="Arial" w:hAnsi="Arial" w:cs="Arial"/>
        </w:rPr>
        <w:t>Detailed Inspection</w:t>
      </w:r>
      <w:bookmarkEnd w:id="27"/>
    </w:p>
    <w:p w14:paraId="4BF08495" w14:textId="77777777" w:rsidR="0016473A" w:rsidRPr="00631481" w:rsidRDefault="0016473A" w:rsidP="00970C50">
      <w:pPr>
        <w:rPr>
          <w:rFonts w:ascii="Arial" w:hAnsi="Arial" w:cs="Arial"/>
        </w:rPr>
      </w:pPr>
      <w:r w:rsidRPr="00631481">
        <w:rPr>
          <w:rFonts w:ascii="Arial" w:hAnsi="Arial" w:cs="Arial"/>
        </w:rPr>
        <w:t>Where evaluation of all available data suggests a significant contaminant linkage may exist, a requirement to consider determination of a site or part of a site as contaminated land under Part2A may exist. The statutory guidance is the principle point of reference in this regard.</w:t>
      </w:r>
    </w:p>
    <w:p w14:paraId="651B13CF" w14:textId="77777777" w:rsidR="0016473A" w:rsidRPr="00631481" w:rsidRDefault="0016473A" w:rsidP="00970C50">
      <w:pPr>
        <w:pStyle w:val="CM64"/>
        <w:spacing w:line="278" w:lineRule="atLeast"/>
        <w:ind w:right="108"/>
        <w:jc w:val="both"/>
      </w:pPr>
      <w:r w:rsidRPr="00631481">
        <w:t xml:space="preserve"> </w:t>
      </w:r>
    </w:p>
    <w:p w14:paraId="5AD3C836" w14:textId="77777777" w:rsidR="00FD10B4" w:rsidRPr="00631481" w:rsidRDefault="0016473A" w:rsidP="00970C50">
      <w:pPr>
        <w:pStyle w:val="CM64"/>
        <w:spacing w:line="278" w:lineRule="atLeast"/>
        <w:ind w:right="108"/>
        <w:jc w:val="both"/>
      </w:pPr>
      <w:r w:rsidRPr="00631481">
        <w:t>Following the strategic inspection process</w:t>
      </w:r>
      <w:r w:rsidR="00D24B43" w:rsidRPr="00631481">
        <w:t>,</w:t>
      </w:r>
      <w:r w:rsidRPr="00631481">
        <w:t xml:space="preserve"> sites can become candidates for detailed inspection. In every case a detailed inspection is carried out by a, “suitable person”, adequately qualified to undertake the work.  Discretion is used at all times to minimise the effect on occupiers of the land. </w:t>
      </w:r>
    </w:p>
    <w:p w14:paraId="09B49B8F" w14:textId="77777777" w:rsidR="0086725E" w:rsidRPr="00631481" w:rsidRDefault="0086725E" w:rsidP="00970C50">
      <w:pPr>
        <w:pStyle w:val="Default"/>
      </w:pPr>
    </w:p>
    <w:p w14:paraId="70C06B8D" w14:textId="24ED383A" w:rsidR="0016473A" w:rsidRPr="00631481" w:rsidRDefault="0016473A" w:rsidP="00970C50">
      <w:pPr>
        <w:pStyle w:val="CM59"/>
        <w:spacing w:line="278" w:lineRule="atLeast"/>
        <w:jc w:val="both"/>
      </w:pPr>
      <w:r w:rsidRPr="00631481">
        <w:t>To ensure the most appropriate technical procedures are employed the Council will have regard to the most up to date guidance available. Reference will be made to the CIRIA series and the CLR documents and the BS Code of Practice for Site investigation.  In particular</w:t>
      </w:r>
      <w:r w:rsidR="007D5DCC">
        <w:t>,</w:t>
      </w:r>
      <w:r w:rsidRPr="00631481">
        <w:t xml:space="preserve"> if contractors or consultants are appointed they should be quality assured and have appropriate Professional Indemnity Insurance.  </w:t>
      </w:r>
    </w:p>
    <w:p w14:paraId="20EAFFAE" w14:textId="77777777" w:rsidR="00065917" w:rsidRPr="00631481" w:rsidRDefault="00065917" w:rsidP="00970C50">
      <w:pPr>
        <w:pStyle w:val="CM54"/>
        <w:jc w:val="both"/>
        <w:rPr>
          <w:b/>
        </w:rPr>
      </w:pPr>
      <w:bookmarkStart w:id="28" w:name="_Toc349637862"/>
    </w:p>
    <w:p w14:paraId="725F68A3" w14:textId="77777777" w:rsidR="007C2C5B" w:rsidRPr="00631481" w:rsidRDefault="0016473A" w:rsidP="00970C50">
      <w:pPr>
        <w:pStyle w:val="CM54"/>
        <w:jc w:val="both"/>
        <w:rPr>
          <w:b/>
        </w:rPr>
      </w:pPr>
      <w:r w:rsidRPr="00631481">
        <w:rPr>
          <w:b/>
        </w:rPr>
        <w:t>Determining if land is contaminated</w:t>
      </w:r>
      <w:bookmarkEnd w:id="28"/>
    </w:p>
    <w:p w14:paraId="513E186B" w14:textId="77777777" w:rsidR="00065917" w:rsidRPr="00631481" w:rsidRDefault="00065917" w:rsidP="00970C50">
      <w:pPr>
        <w:pStyle w:val="CM54"/>
        <w:jc w:val="both"/>
      </w:pPr>
    </w:p>
    <w:p w14:paraId="563BAD97" w14:textId="77777777" w:rsidR="00065917" w:rsidRPr="00631481" w:rsidRDefault="0016473A" w:rsidP="00970C50">
      <w:pPr>
        <w:pStyle w:val="CM54"/>
        <w:jc w:val="both"/>
      </w:pPr>
      <w:r w:rsidRPr="00631481">
        <w:t>There are four possible grounds for determining if land is contaminated:</w:t>
      </w:r>
    </w:p>
    <w:p w14:paraId="4A7F6933" w14:textId="77777777" w:rsidR="0016473A" w:rsidRPr="00631481" w:rsidRDefault="0016473A" w:rsidP="00970C50">
      <w:pPr>
        <w:pStyle w:val="CM54"/>
        <w:jc w:val="both"/>
      </w:pPr>
      <w:r w:rsidRPr="00631481">
        <w:t xml:space="preserve"> </w:t>
      </w:r>
    </w:p>
    <w:p w14:paraId="14F3A039" w14:textId="77777777" w:rsidR="0016473A" w:rsidRPr="00631481" w:rsidRDefault="0016473A" w:rsidP="00970C50">
      <w:pPr>
        <w:pStyle w:val="CM54"/>
        <w:numPr>
          <w:ilvl w:val="0"/>
          <w:numId w:val="20"/>
        </w:numPr>
        <w:jc w:val="both"/>
      </w:pPr>
      <w:r w:rsidRPr="00631481">
        <w:t xml:space="preserve">Significant harm is being caused, </w:t>
      </w:r>
    </w:p>
    <w:p w14:paraId="61566440" w14:textId="77777777" w:rsidR="0016473A" w:rsidRPr="00631481" w:rsidRDefault="0016473A" w:rsidP="00970C50">
      <w:pPr>
        <w:pStyle w:val="CM54"/>
        <w:numPr>
          <w:ilvl w:val="0"/>
          <w:numId w:val="20"/>
        </w:numPr>
        <w:jc w:val="both"/>
      </w:pPr>
      <w:r w:rsidRPr="00631481">
        <w:t xml:space="preserve">There is a significant possibility of significant harm being caused, </w:t>
      </w:r>
    </w:p>
    <w:p w14:paraId="4A50D845" w14:textId="77777777" w:rsidR="0016473A" w:rsidRPr="00631481" w:rsidRDefault="0016473A" w:rsidP="00970C50">
      <w:pPr>
        <w:pStyle w:val="CM54"/>
        <w:numPr>
          <w:ilvl w:val="0"/>
          <w:numId w:val="20"/>
        </w:numPr>
        <w:jc w:val="both"/>
      </w:pPr>
      <w:r w:rsidRPr="00631481">
        <w:t xml:space="preserve">Significant Pollution of controlled waters is being caused, </w:t>
      </w:r>
    </w:p>
    <w:p w14:paraId="1A85B3EC" w14:textId="77777777" w:rsidR="0016473A" w:rsidRPr="00631481" w:rsidRDefault="0016473A" w:rsidP="00970C50">
      <w:pPr>
        <w:pStyle w:val="CM54"/>
        <w:numPr>
          <w:ilvl w:val="0"/>
          <w:numId w:val="20"/>
        </w:numPr>
        <w:jc w:val="both"/>
      </w:pPr>
      <w:r w:rsidRPr="00631481">
        <w:t xml:space="preserve">Significant Pollution of controlled waters is likely to be caused. </w:t>
      </w:r>
    </w:p>
    <w:p w14:paraId="16542AF2" w14:textId="77777777" w:rsidR="00065917" w:rsidRPr="00631481" w:rsidRDefault="00065917" w:rsidP="00970C50">
      <w:pPr>
        <w:pStyle w:val="CM54"/>
        <w:spacing w:line="278" w:lineRule="atLeast"/>
        <w:ind w:right="107"/>
        <w:jc w:val="both"/>
      </w:pPr>
    </w:p>
    <w:p w14:paraId="360040F5" w14:textId="77777777" w:rsidR="0016473A" w:rsidRPr="00631481" w:rsidRDefault="0016473A" w:rsidP="00970C50">
      <w:pPr>
        <w:pStyle w:val="CM54"/>
        <w:spacing w:line="278" w:lineRule="atLeast"/>
        <w:ind w:right="107"/>
        <w:jc w:val="both"/>
      </w:pPr>
      <w:r w:rsidRPr="00631481">
        <w:t xml:space="preserve">In making any determination the Council will take all relevant information into account, carry out appropriate scientific assessments, and act in accordance with the statutory guidance and its categorising principles.  The determination will identify all three elements of a contaminant linkage and explain their significance. </w:t>
      </w:r>
    </w:p>
    <w:p w14:paraId="42C8D5F0" w14:textId="77777777" w:rsidR="0016473A" w:rsidRPr="00631481" w:rsidRDefault="0016473A" w:rsidP="00970C50">
      <w:pPr>
        <w:pStyle w:val="CM54"/>
        <w:spacing w:line="278" w:lineRule="atLeast"/>
        <w:ind w:right="107"/>
        <w:jc w:val="both"/>
      </w:pPr>
      <w:r w:rsidRPr="00631481">
        <w:lastRenderedPageBreak/>
        <w:t>Once an area of land has been determined as</w:t>
      </w:r>
      <w:r w:rsidR="00FD10B4" w:rsidRPr="00631481">
        <w:t xml:space="preserve"> likely to be </w:t>
      </w:r>
      <w:r w:rsidRPr="00631481">
        <w:t xml:space="preserve">contaminated land by statutory definition, the Council will prepare a </w:t>
      </w:r>
      <w:r w:rsidR="00FD10B4" w:rsidRPr="00631481">
        <w:t>Risk Summary</w:t>
      </w:r>
      <w:r w:rsidRPr="00631481">
        <w:t xml:space="preserve"> as required by the statutory guidance. </w:t>
      </w:r>
    </w:p>
    <w:p w14:paraId="2DC43759" w14:textId="77777777" w:rsidR="00065917" w:rsidRPr="00631481" w:rsidRDefault="00065917" w:rsidP="00970C50">
      <w:pPr>
        <w:pStyle w:val="CM54"/>
        <w:spacing w:line="278" w:lineRule="atLeast"/>
        <w:ind w:right="107"/>
        <w:jc w:val="both"/>
      </w:pPr>
    </w:p>
    <w:p w14:paraId="5B8C1F08" w14:textId="77777777" w:rsidR="0016473A" w:rsidRPr="00631481" w:rsidRDefault="0016473A" w:rsidP="00970C50">
      <w:pPr>
        <w:pStyle w:val="CM54"/>
        <w:spacing w:line="278" w:lineRule="atLeast"/>
        <w:ind w:right="107"/>
        <w:jc w:val="both"/>
      </w:pPr>
      <w:r w:rsidRPr="00631481">
        <w:t xml:space="preserve">The Council will then formally notify in writing all relevant parties that the land has been declared contaminated, these include: </w:t>
      </w:r>
    </w:p>
    <w:p w14:paraId="298F5D9C" w14:textId="77777777" w:rsidR="0016473A" w:rsidRPr="00631481" w:rsidRDefault="0016473A" w:rsidP="00970C50">
      <w:pPr>
        <w:pStyle w:val="CM54"/>
        <w:numPr>
          <w:ilvl w:val="0"/>
          <w:numId w:val="21"/>
        </w:numPr>
        <w:jc w:val="both"/>
      </w:pPr>
      <w:r w:rsidRPr="00631481">
        <w:t xml:space="preserve">the owner(s), </w:t>
      </w:r>
    </w:p>
    <w:p w14:paraId="7C06EC21" w14:textId="77777777" w:rsidR="0016473A" w:rsidRPr="00631481" w:rsidRDefault="0016473A" w:rsidP="00970C50">
      <w:pPr>
        <w:pStyle w:val="CM10"/>
        <w:numPr>
          <w:ilvl w:val="0"/>
          <w:numId w:val="21"/>
        </w:numPr>
        <w:spacing w:line="240" w:lineRule="auto"/>
        <w:jc w:val="both"/>
      </w:pPr>
      <w:r w:rsidRPr="00631481">
        <w:t>the occupier(s),</w:t>
      </w:r>
    </w:p>
    <w:p w14:paraId="309DB29D" w14:textId="77777777" w:rsidR="0016473A" w:rsidRPr="00631481" w:rsidRDefault="0016473A" w:rsidP="00970C50">
      <w:pPr>
        <w:pStyle w:val="CM10"/>
        <w:numPr>
          <w:ilvl w:val="0"/>
          <w:numId w:val="21"/>
        </w:numPr>
        <w:jc w:val="both"/>
      </w:pPr>
      <w:r w:rsidRPr="00631481">
        <w:t xml:space="preserve">those liable for remediation (‘appropriate persons’ in the statutory guidance), </w:t>
      </w:r>
    </w:p>
    <w:p w14:paraId="2CD9F7FE" w14:textId="77777777" w:rsidR="0016473A" w:rsidRPr="00631481" w:rsidRDefault="0016473A" w:rsidP="00970C50">
      <w:pPr>
        <w:pStyle w:val="CM54"/>
        <w:numPr>
          <w:ilvl w:val="0"/>
          <w:numId w:val="21"/>
        </w:numPr>
        <w:spacing w:line="278" w:lineRule="atLeast"/>
        <w:jc w:val="both"/>
      </w:pPr>
      <w:r w:rsidRPr="00631481">
        <w:t xml:space="preserve">the Environment Agency who maintain a National database. </w:t>
      </w:r>
    </w:p>
    <w:p w14:paraId="410BA5A3" w14:textId="77777777" w:rsidR="00507159" w:rsidRPr="00631481" w:rsidRDefault="00507159" w:rsidP="00970C50">
      <w:pPr>
        <w:rPr>
          <w:rFonts w:ascii="Arial" w:hAnsi="Arial" w:cs="Arial"/>
        </w:rPr>
      </w:pPr>
      <w:bookmarkStart w:id="29" w:name="_Toc349637863"/>
    </w:p>
    <w:p w14:paraId="76DE3A4C" w14:textId="77777777" w:rsidR="00507159" w:rsidRPr="00631481" w:rsidRDefault="0016473A" w:rsidP="00970C50">
      <w:pPr>
        <w:rPr>
          <w:rFonts w:ascii="Arial" w:hAnsi="Arial" w:cs="Arial"/>
          <w:b/>
        </w:rPr>
      </w:pPr>
      <w:r w:rsidRPr="00631481">
        <w:rPr>
          <w:rFonts w:ascii="Arial" w:hAnsi="Arial" w:cs="Arial"/>
          <w:b/>
        </w:rPr>
        <w:t>Maintain</w:t>
      </w:r>
      <w:r w:rsidR="00FD10B4" w:rsidRPr="00631481">
        <w:rPr>
          <w:rFonts w:ascii="Arial" w:hAnsi="Arial" w:cs="Arial"/>
          <w:b/>
        </w:rPr>
        <w:t>ing</w:t>
      </w:r>
      <w:r w:rsidRPr="00631481">
        <w:rPr>
          <w:rFonts w:ascii="Arial" w:hAnsi="Arial" w:cs="Arial"/>
          <w:b/>
        </w:rPr>
        <w:t xml:space="preserve"> the public register</w:t>
      </w:r>
      <w:bookmarkEnd w:id="29"/>
      <w:r w:rsidRPr="00631481">
        <w:rPr>
          <w:rFonts w:ascii="Arial" w:hAnsi="Arial" w:cs="Arial"/>
          <w:b/>
        </w:rPr>
        <w:t xml:space="preserve"> </w:t>
      </w:r>
    </w:p>
    <w:p w14:paraId="466F7EE1" w14:textId="77777777" w:rsidR="00507159" w:rsidRPr="00631481" w:rsidRDefault="00507159" w:rsidP="00970C50">
      <w:pPr>
        <w:rPr>
          <w:rFonts w:ascii="Arial" w:hAnsi="Arial" w:cs="Arial"/>
          <w:b/>
        </w:rPr>
      </w:pPr>
    </w:p>
    <w:p w14:paraId="3E634E96" w14:textId="5EF29CEA" w:rsidR="0016473A" w:rsidRPr="00224749" w:rsidRDefault="0016473A" w:rsidP="00970C50">
      <w:pPr>
        <w:pStyle w:val="CM10"/>
        <w:jc w:val="both"/>
        <w:rPr>
          <w:rStyle w:val="Hyperlink"/>
        </w:rPr>
      </w:pPr>
      <w:r w:rsidRPr="00631481">
        <w:t xml:space="preserve">Should land be determined as “Contaminated Land” </w:t>
      </w:r>
      <w:r w:rsidR="001F79B3" w:rsidRPr="00631481">
        <w:t>a remediation strategy should be agreed and the details m</w:t>
      </w:r>
      <w:r w:rsidRPr="00631481">
        <w:t xml:space="preserve">ust be entered onto </w:t>
      </w:r>
      <w:r w:rsidR="006672A7" w:rsidRPr="00631481">
        <w:t xml:space="preserve">Oxford City Council’s </w:t>
      </w:r>
      <w:r w:rsidR="00224749">
        <w:fldChar w:fldCharType="begin"/>
      </w:r>
      <w:r w:rsidR="00224749">
        <w:instrText>HYPERLINK "https://www.oxford.gov.uk/downloads/download/299/download-the-contaminated-land-register"</w:instrText>
      </w:r>
      <w:r w:rsidR="00224749">
        <w:fldChar w:fldCharType="separate"/>
      </w:r>
      <w:r w:rsidR="00457104" w:rsidRPr="00224749">
        <w:rPr>
          <w:rStyle w:val="Hyperlink"/>
        </w:rPr>
        <w:t>Contaminated Land Register</w:t>
      </w:r>
      <w:r w:rsidR="006672A7" w:rsidRPr="00224749">
        <w:rPr>
          <w:rStyle w:val="Hyperlink"/>
        </w:rPr>
        <w:t>.</w:t>
      </w:r>
    </w:p>
    <w:bookmarkStart w:id="30" w:name="_Toc349637864"/>
    <w:p w14:paraId="02CAA9F6" w14:textId="1ABB8F9C" w:rsidR="00507159" w:rsidRPr="00631481" w:rsidRDefault="00224749" w:rsidP="00970C50">
      <w:pPr>
        <w:rPr>
          <w:rFonts w:ascii="Arial" w:hAnsi="Arial" w:cs="Arial"/>
        </w:rPr>
      </w:pPr>
      <w:r>
        <w:rPr>
          <w:rFonts w:ascii="Arial" w:hAnsi="Arial" w:cs="Arial"/>
        </w:rPr>
        <w:fldChar w:fldCharType="end"/>
      </w:r>
    </w:p>
    <w:bookmarkEnd w:id="30"/>
    <w:p w14:paraId="33E6F133" w14:textId="77777777" w:rsidR="0016473A" w:rsidRPr="00631481" w:rsidRDefault="0016473A" w:rsidP="00970C50">
      <w:pPr>
        <w:rPr>
          <w:rFonts w:ascii="Arial" w:hAnsi="Arial" w:cs="Arial"/>
        </w:rPr>
      </w:pPr>
    </w:p>
    <w:sectPr w:rsidR="0016473A" w:rsidRPr="00631481" w:rsidSect="0042646E">
      <w:footerReference w:type="default" r:id="rId35"/>
      <w:pgSz w:w="11906" w:h="16838"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D622" w14:textId="77777777" w:rsidR="005116E0" w:rsidRDefault="005116E0" w:rsidP="006A6650">
      <w:r>
        <w:separator/>
      </w:r>
    </w:p>
  </w:endnote>
  <w:endnote w:type="continuationSeparator" w:id="0">
    <w:p w14:paraId="610EE6AA" w14:textId="77777777" w:rsidR="005116E0" w:rsidRDefault="005116E0" w:rsidP="006A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1EE1" w14:textId="77777777" w:rsidR="00B16CBC" w:rsidRDefault="00B16CBC">
    <w:pPr>
      <w:pStyle w:val="Footer"/>
      <w:jc w:val="right"/>
      <w:rPr>
        <w:sz w:val="20"/>
        <w:szCs w:val="20"/>
      </w:rPr>
    </w:pPr>
  </w:p>
  <w:p w14:paraId="5537913D" w14:textId="77777777" w:rsidR="00B16CBC" w:rsidRPr="00C73E46" w:rsidRDefault="00B16CBC">
    <w:pPr>
      <w:pStyle w:val="Footer"/>
      <w:jc w:val="right"/>
      <w:rPr>
        <w:rFonts w:ascii="Calibri" w:hAnsi="Calibri" w:cs="Calibri"/>
        <w:sz w:val="20"/>
        <w:szCs w:val="20"/>
      </w:rPr>
    </w:pPr>
    <w:r w:rsidRPr="00C73E46">
      <w:rPr>
        <w:rFonts w:ascii="Calibri" w:hAnsi="Calibri" w:cs="Calibri"/>
        <w:sz w:val="20"/>
        <w:szCs w:val="20"/>
      </w:rPr>
      <w:fldChar w:fldCharType="begin"/>
    </w:r>
    <w:r w:rsidRPr="00C73E46">
      <w:rPr>
        <w:rFonts w:ascii="Calibri" w:hAnsi="Calibri" w:cs="Calibri"/>
        <w:sz w:val="20"/>
        <w:szCs w:val="20"/>
      </w:rPr>
      <w:instrText xml:space="preserve"> PAGE   \* MERGEFORMAT </w:instrText>
    </w:r>
    <w:r w:rsidRPr="00C73E46">
      <w:rPr>
        <w:rFonts w:ascii="Calibri" w:hAnsi="Calibri" w:cs="Calibri"/>
        <w:sz w:val="20"/>
        <w:szCs w:val="20"/>
      </w:rPr>
      <w:fldChar w:fldCharType="separate"/>
    </w:r>
    <w:r w:rsidR="00351CAF">
      <w:rPr>
        <w:rFonts w:ascii="Calibri" w:hAnsi="Calibri" w:cs="Calibri"/>
        <w:noProof/>
        <w:sz w:val="20"/>
        <w:szCs w:val="20"/>
      </w:rPr>
      <w:t>19</w:t>
    </w:r>
    <w:r w:rsidRPr="00C73E46">
      <w:rPr>
        <w:rFonts w:ascii="Calibri" w:hAnsi="Calibri" w:cs="Calibri"/>
        <w:noProof/>
        <w:sz w:val="20"/>
        <w:szCs w:val="20"/>
      </w:rPr>
      <w:fldChar w:fldCharType="end"/>
    </w:r>
  </w:p>
  <w:p w14:paraId="4FCBAA06" w14:textId="77777777" w:rsidR="00B16CBC" w:rsidRDefault="00B1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8772" w14:textId="77777777" w:rsidR="005116E0" w:rsidRDefault="005116E0" w:rsidP="006A6650">
      <w:r>
        <w:separator/>
      </w:r>
    </w:p>
  </w:footnote>
  <w:footnote w:type="continuationSeparator" w:id="0">
    <w:p w14:paraId="3780C1AD" w14:textId="77777777" w:rsidR="005116E0" w:rsidRDefault="005116E0" w:rsidP="006A6650">
      <w:r>
        <w:continuationSeparator/>
      </w:r>
    </w:p>
  </w:footnote>
  <w:footnote w:id="1">
    <w:p w14:paraId="48DF7FF7" w14:textId="77777777" w:rsidR="00F16EA3" w:rsidRPr="00CB4225" w:rsidRDefault="002E3EB4" w:rsidP="00F16EA3">
      <w:pPr>
        <w:autoSpaceDE w:val="0"/>
        <w:autoSpaceDN w:val="0"/>
        <w:adjustRightInd w:val="0"/>
        <w:rPr>
          <w:rFonts w:ascii="Arial" w:hAnsi="Arial" w:cs="Arial"/>
          <w:sz w:val="20"/>
          <w:szCs w:val="20"/>
        </w:rPr>
      </w:pPr>
      <w:r w:rsidRPr="00CB4225">
        <w:rPr>
          <w:rStyle w:val="FootnoteReference"/>
          <w:rFonts w:ascii="Arial" w:hAnsi="Arial" w:cs="Arial"/>
        </w:rPr>
        <w:footnoteRef/>
      </w:r>
      <w:r w:rsidRPr="00CB4225">
        <w:rPr>
          <w:rFonts w:ascii="Arial" w:hAnsi="Arial" w:cs="Arial"/>
        </w:rPr>
        <w:t xml:space="preserve"> </w:t>
      </w:r>
      <w:r w:rsidR="00F16EA3" w:rsidRPr="00CB4225">
        <w:rPr>
          <w:rFonts w:ascii="Arial" w:hAnsi="Arial" w:cs="Arial"/>
          <w:sz w:val="20"/>
          <w:szCs w:val="20"/>
        </w:rPr>
        <w:t>A contaminant is a substance that is in, on or under the land that has the potential to cause harm or pollution. A receptor is something that could be adversely affected by a contaminant, such as people, ecological systems, property or a water body. A pathway is a route or means by which a receptor can be exposed to, or be affected by, a contaminant.</w:t>
      </w:r>
    </w:p>
    <w:p w14:paraId="413CF9E7" w14:textId="77777777" w:rsidR="002E3EB4" w:rsidRDefault="002E3EB4">
      <w:pPr>
        <w:pStyle w:val="FootnoteText"/>
      </w:pPr>
    </w:p>
  </w:footnote>
  <w:footnote w:id="2">
    <w:p w14:paraId="5B4BDE38" w14:textId="77777777" w:rsidR="00DF7181" w:rsidRPr="005B49C4" w:rsidRDefault="00DF7181" w:rsidP="00DF7181">
      <w:pPr>
        <w:pStyle w:val="FootnoteText"/>
        <w:rPr>
          <w:rFonts w:ascii="Arial" w:hAnsi="Arial" w:cs="Arial"/>
        </w:rPr>
      </w:pPr>
      <w:r w:rsidRPr="005B49C4">
        <w:rPr>
          <w:rStyle w:val="FootnoteReference"/>
          <w:rFonts w:ascii="Arial" w:hAnsi="Arial" w:cs="Arial"/>
        </w:rPr>
        <w:footnoteRef/>
      </w:r>
      <w:r w:rsidRPr="005B49C4">
        <w:rPr>
          <w:rFonts w:ascii="Arial" w:hAnsi="Arial" w:cs="Arial"/>
        </w:rPr>
        <w:t xml:space="preserve"> </w:t>
      </w:r>
      <w:r w:rsidR="00AD4690">
        <w:rPr>
          <w:rFonts w:ascii="Arial" w:hAnsi="Arial" w:cs="Arial"/>
        </w:rPr>
        <w:t>Bio</w:t>
      </w:r>
      <w:r w:rsidR="00AD4690" w:rsidRPr="005B49C4">
        <w:rPr>
          <w:rFonts w:ascii="Arial" w:hAnsi="Arial" w:cs="Arial"/>
        </w:rPr>
        <w:t xml:space="preserve">remediation </w:t>
      </w:r>
      <w:r w:rsidRPr="005B49C4">
        <w:rPr>
          <w:rFonts w:ascii="Arial" w:hAnsi="Arial" w:cs="Arial"/>
        </w:rPr>
        <w:t xml:space="preserve">is </w:t>
      </w:r>
      <w:r w:rsidRPr="005B49C4">
        <w:rPr>
          <w:rFonts w:ascii="Arial" w:hAnsi="Arial" w:cs="Arial"/>
          <w:lang w:val="en"/>
        </w:rPr>
        <w:t xml:space="preserve">the treatment of land through the use of </w:t>
      </w:r>
      <w:r w:rsidR="00F113D3">
        <w:rPr>
          <w:rFonts w:ascii="Arial" w:hAnsi="Arial" w:cs="Arial"/>
          <w:lang w:val="en"/>
        </w:rPr>
        <w:t>micro-</w:t>
      </w:r>
      <w:r w:rsidR="00AD4690">
        <w:rPr>
          <w:rFonts w:ascii="Arial" w:hAnsi="Arial" w:cs="Arial"/>
          <w:lang w:val="en"/>
        </w:rPr>
        <w:t>organisms</w:t>
      </w:r>
      <w:r w:rsidRPr="005B49C4">
        <w:rPr>
          <w:rFonts w:ascii="Arial" w:hAnsi="Arial" w:cs="Arial"/>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E98"/>
    <w:multiLevelType w:val="hybridMultilevel"/>
    <w:tmpl w:val="96F497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06217"/>
    <w:multiLevelType w:val="hybridMultilevel"/>
    <w:tmpl w:val="B22A88C0"/>
    <w:lvl w:ilvl="0" w:tplc="BC6ACA10">
      <w:start w:val="1"/>
      <w:numFmt w:val="bullet"/>
      <w:lvlText w:val="–"/>
      <w:lvlJc w:val="left"/>
      <w:pPr>
        <w:tabs>
          <w:tab w:val="num" w:pos="720"/>
        </w:tabs>
        <w:ind w:left="720" w:hanging="360"/>
      </w:pPr>
      <w:rPr>
        <w:rFonts w:ascii="Times New Roman" w:hAnsi="Times New Roman" w:hint="default"/>
      </w:rPr>
    </w:lvl>
    <w:lvl w:ilvl="1" w:tplc="6362074A">
      <w:start w:val="1"/>
      <w:numFmt w:val="bullet"/>
      <w:lvlText w:val="–"/>
      <w:lvlJc w:val="left"/>
      <w:pPr>
        <w:tabs>
          <w:tab w:val="num" w:pos="1440"/>
        </w:tabs>
        <w:ind w:left="1440" w:hanging="360"/>
      </w:pPr>
      <w:rPr>
        <w:rFonts w:ascii="Times New Roman" w:hAnsi="Times New Roman" w:hint="default"/>
      </w:rPr>
    </w:lvl>
    <w:lvl w:ilvl="2" w:tplc="DC064B22" w:tentative="1">
      <w:start w:val="1"/>
      <w:numFmt w:val="bullet"/>
      <w:lvlText w:val="–"/>
      <w:lvlJc w:val="left"/>
      <w:pPr>
        <w:tabs>
          <w:tab w:val="num" w:pos="2160"/>
        </w:tabs>
        <w:ind w:left="2160" w:hanging="360"/>
      </w:pPr>
      <w:rPr>
        <w:rFonts w:ascii="Times New Roman" w:hAnsi="Times New Roman" w:hint="default"/>
      </w:rPr>
    </w:lvl>
    <w:lvl w:ilvl="3" w:tplc="E53CEEB6" w:tentative="1">
      <w:start w:val="1"/>
      <w:numFmt w:val="bullet"/>
      <w:lvlText w:val="–"/>
      <w:lvlJc w:val="left"/>
      <w:pPr>
        <w:tabs>
          <w:tab w:val="num" w:pos="2880"/>
        </w:tabs>
        <w:ind w:left="2880" w:hanging="360"/>
      </w:pPr>
      <w:rPr>
        <w:rFonts w:ascii="Times New Roman" w:hAnsi="Times New Roman" w:hint="default"/>
      </w:rPr>
    </w:lvl>
    <w:lvl w:ilvl="4" w:tplc="508685B6" w:tentative="1">
      <w:start w:val="1"/>
      <w:numFmt w:val="bullet"/>
      <w:lvlText w:val="–"/>
      <w:lvlJc w:val="left"/>
      <w:pPr>
        <w:tabs>
          <w:tab w:val="num" w:pos="3600"/>
        </w:tabs>
        <w:ind w:left="3600" w:hanging="360"/>
      </w:pPr>
      <w:rPr>
        <w:rFonts w:ascii="Times New Roman" w:hAnsi="Times New Roman" w:hint="default"/>
      </w:rPr>
    </w:lvl>
    <w:lvl w:ilvl="5" w:tplc="FFB08FF8" w:tentative="1">
      <w:start w:val="1"/>
      <w:numFmt w:val="bullet"/>
      <w:lvlText w:val="–"/>
      <w:lvlJc w:val="left"/>
      <w:pPr>
        <w:tabs>
          <w:tab w:val="num" w:pos="4320"/>
        </w:tabs>
        <w:ind w:left="4320" w:hanging="360"/>
      </w:pPr>
      <w:rPr>
        <w:rFonts w:ascii="Times New Roman" w:hAnsi="Times New Roman" w:hint="default"/>
      </w:rPr>
    </w:lvl>
    <w:lvl w:ilvl="6" w:tplc="BAF49C2E" w:tentative="1">
      <w:start w:val="1"/>
      <w:numFmt w:val="bullet"/>
      <w:lvlText w:val="–"/>
      <w:lvlJc w:val="left"/>
      <w:pPr>
        <w:tabs>
          <w:tab w:val="num" w:pos="5040"/>
        </w:tabs>
        <w:ind w:left="5040" w:hanging="360"/>
      </w:pPr>
      <w:rPr>
        <w:rFonts w:ascii="Times New Roman" w:hAnsi="Times New Roman" w:hint="default"/>
      </w:rPr>
    </w:lvl>
    <w:lvl w:ilvl="7" w:tplc="325E8B7A" w:tentative="1">
      <w:start w:val="1"/>
      <w:numFmt w:val="bullet"/>
      <w:lvlText w:val="–"/>
      <w:lvlJc w:val="left"/>
      <w:pPr>
        <w:tabs>
          <w:tab w:val="num" w:pos="5760"/>
        </w:tabs>
        <w:ind w:left="5760" w:hanging="360"/>
      </w:pPr>
      <w:rPr>
        <w:rFonts w:ascii="Times New Roman" w:hAnsi="Times New Roman" w:hint="default"/>
      </w:rPr>
    </w:lvl>
    <w:lvl w:ilvl="8" w:tplc="65947D9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D23951"/>
    <w:multiLevelType w:val="hybridMultilevel"/>
    <w:tmpl w:val="5986BB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36F6D"/>
    <w:multiLevelType w:val="hybridMultilevel"/>
    <w:tmpl w:val="D4D44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0F64"/>
    <w:multiLevelType w:val="hybridMultilevel"/>
    <w:tmpl w:val="E6085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0F11EF"/>
    <w:multiLevelType w:val="hybridMultilevel"/>
    <w:tmpl w:val="791821EA"/>
    <w:lvl w:ilvl="0" w:tplc="8D847FDA">
      <w:start w:val="1"/>
      <w:numFmt w:val="bullet"/>
      <w:lvlText w:val="•"/>
      <w:lvlJc w:val="left"/>
      <w:pPr>
        <w:tabs>
          <w:tab w:val="num" w:pos="720"/>
        </w:tabs>
        <w:ind w:left="720" w:hanging="360"/>
      </w:pPr>
      <w:rPr>
        <w:rFonts w:ascii="Times New Roman" w:hAnsi="Times New Roman" w:hint="default"/>
      </w:rPr>
    </w:lvl>
    <w:lvl w:ilvl="1" w:tplc="2C7021F4">
      <w:start w:val="1877"/>
      <w:numFmt w:val="bullet"/>
      <w:lvlText w:val="–"/>
      <w:lvlJc w:val="left"/>
      <w:pPr>
        <w:tabs>
          <w:tab w:val="num" w:pos="1440"/>
        </w:tabs>
        <w:ind w:left="1440" w:hanging="360"/>
      </w:pPr>
      <w:rPr>
        <w:rFonts w:ascii="Times New Roman" w:hAnsi="Times New Roman" w:hint="default"/>
      </w:rPr>
    </w:lvl>
    <w:lvl w:ilvl="2" w:tplc="DC203C58" w:tentative="1">
      <w:start w:val="1"/>
      <w:numFmt w:val="bullet"/>
      <w:lvlText w:val="•"/>
      <w:lvlJc w:val="left"/>
      <w:pPr>
        <w:tabs>
          <w:tab w:val="num" w:pos="2160"/>
        </w:tabs>
        <w:ind w:left="2160" w:hanging="360"/>
      </w:pPr>
      <w:rPr>
        <w:rFonts w:ascii="Times New Roman" w:hAnsi="Times New Roman" w:hint="default"/>
      </w:rPr>
    </w:lvl>
    <w:lvl w:ilvl="3" w:tplc="596AC6C8" w:tentative="1">
      <w:start w:val="1"/>
      <w:numFmt w:val="bullet"/>
      <w:lvlText w:val="•"/>
      <w:lvlJc w:val="left"/>
      <w:pPr>
        <w:tabs>
          <w:tab w:val="num" w:pos="2880"/>
        </w:tabs>
        <w:ind w:left="2880" w:hanging="360"/>
      </w:pPr>
      <w:rPr>
        <w:rFonts w:ascii="Times New Roman" w:hAnsi="Times New Roman" w:hint="default"/>
      </w:rPr>
    </w:lvl>
    <w:lvl w:ilvl="4" w:tplc="8F66CA40" w:tentative="1">
      <w:start w:val="1"/>
      <w:numFmt w:val="bullet"/>
      <w:lvlText w:val="•"/>
      <w:lvlJc w:val="left"/>
      <w:pPr>
        <w:tabs>
          <w:tab w:val="num" w:pos="3600"/>
        </w:tabs>
        <w:ind w:left="3600" w:hanging="360"/>
      </w:pPr>
      <w:rPr>
        <w:rFonts w:ascii="Times New Roman" w:hAnsi="Times New Roman" w:hint="default"/>
      </w:rPr>
    </w:lvl>
    <w:lvl w:ilvl="5" w:tplc="85B85150" w:tentative="1">
      <w:start w:val="1"/>
      <w:numFmt w:val="bullet"/>
      <w:lvlText w:val="•"/>
      <w:lvlJc w:val="left"/>
      <w:pPr>
        <w:tabs>
          <w:tab w:val="num" w:pos="4320"/>
        </w:tabs>
        <w:ind w:left="4320" w:hanging="360"/>
      </w:pPr>
      <w:rPr>
        <w:rFonts w:ascii="Times New Roman" w:hAnsi="Times New Roman" w:hint="default"/>
      </w:rPr>
    </w:lvl>
    <w:lvl w:ilvl="6" w:tplc="EC08B6F0" w:tentative="1">
      <w:start w:val="1"/>
      <w:numFmt w:val="bullet"/>
      <w:lvlText w:val="•"/>
      <w:lvlJc w:val="left"/>
      <w:pPr>
        <w:tabs>
          <w:tab w:val="num" w:pos="5040"/>
        </w:tabs>
        <w:ind w:left="5040" w:hanging="360"/>
      </w:pPr>
      <w:rPr>
        <w:rFonts w:ascii="Times New Roman" w:hAnsi="Times New Roman" w:hint="default"/>
      </w:rPr>
    </w:lvl>
    <w:lvl w:ilvl="7" w:tplc="B9B8552E" w:tentative="1">
      <w:start w:val="1"/>
      <w:numFmt w:val="bullet"/>
      <w:lvlText w:val="•"/>
      <w:lvlJc w:val="left"/>
      <w:pPr>
        <w:tabs>
          <w:tab w:val="num" w:pos="5760"/>
        </w:tabs>
        <w:ind w:left="5760" w:hanging="360"/>
      </w:pPr>
      <w:rPr>
        <w:rFonts w:ascii="Times New Roman" w:hAnsi="Times New Roman" w:hint="default"/>
      </w:rPr>
    </w:lvl>
    <w:lvl w:ilvl="8" w:tplc="320670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AE3E93"/>
    <w:multiLevelType w:val="hybridMultilevel"/>
    <w:tmpl w:val="BD88B1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14CAD"/>
    <w:multiLevelType w:val="hybridMultilevel"/>
    <w:tmpl w:val="B2E44500"/>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24DD598D"/>
    <w:multiLevelType w:val="hybridMultilevel"/>
    <w:tmpl w:val="ED1A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D7582"/>
    <w:multiLevelType w:val="hybridMultilevel"/>
    <w:tmpl w:val="99BA0D4E"/>
    <w:lvl w:ilvl="0" w:tplc="A4721D9A">
      <w:start w:val="1"/>
      <w:numFmt w:val="bullet"/>
      <w:lvlText w:val="•"/>
      <w:lvlJc w:val="left"/>
      <w:pPr>
        <w:tabs>
          <w:tab w:val="num" w:pos="360"/>
        </w:tabs>
        <w:ind w:left="360" w:hanging="360"/>
      </w:pPr>
      <w:rPr>
        <w:rFonts w:ascii="Times New Roman" w:hAnsi="Times New Roman" w:hint="default"/>
      </w:rPr>
    </w:lvl>
    <w:lvl w:ilvl="1" w:tplc="F7BA2172" w:tentative="1">
      <w:start w:val="1"/>
      <w:numFmt w:val="bullet"/>
      <w:lvlText w:val="•"/>
      <w:lvlJc w:val="left"/>
      <w:pPr>
        <w:tabs>
          <w:tab w:val="num" w:pos="1080"/>
        </w:tabs>
        <w:ind w:left="1080" w:hanging="360"/>
      </w:pPr>
      <w:rPr>
        <w:rFonts w:ascii="Times New Roman" w:hAnsi="Times New Roman" w:hint="default"/>
      </w:rPr>
    </w:lvl>
    <w:lvl w:ilvl="2" w:tplc="784A2F9E" w:tentative="1">
      <w:start w:val="1"/>
      <w:numFmt w:val="bullet"/>
      <w:lvlText w:val="•"/>
      <w:lvlJc w:val="left"/>
      <w:pPr>
        <w:tabs>
          <w:tab w:val="num" w:pos="1800"/>
        </w:tabs>
        <w:ind w:left="1800" w:hanging="360"/>
      </w:pPr>
      <w:rPr>
        <w:rFonts w:ascii="Times New Roman" w:hAnsi="Times New Roman" w:hint="default"/>
      </w:rPr>
    </w:lvl>
    <w:lvl w:ilvl="3" w:tplc="1AC0B9BA" w:tentative="1">
      <w:start w:val="1"/>
      <w:numFmt w:val="bullet"/>
      <w:lvlText w:val="•"/>
      <w:lvlJc w:val="left"/>
      <w:pPr>
        <w:tabs>
          <w:tab w:val="num" w:pos="2520"/>
        </w:tabs>
        <w:ind w:left="2520" w:hanging="360"/>
      </w:pPr>
      <w:rPr>
        <w:rFonts w:ascii="Times New Roman" w:hAnsi="Times New Roman" w:hint="default"/>
      </w:rPr>
    </w:lvl>
    <w:lvl w:ilvl="4" w:tplc="9A460B9C" w:tentative="1">
      <w:start w:val="1"/>
      <w:numFmt w:val="bullet"/>
      <w:lvlText w:val="•"/>
      <w:lvlJc w:val="left"/>
      <w:pPr>
        <w:tabs>
          <w:tab w:val="num" w:pos="3240"/>
        </w:tabs>
        <w:ind w:left="3240" w:hanging="360"/>
      </w:pPr>
      <w:rPr>
        <w:rFonts w:ascii="Times New Roman" w:hAnsi="Times New Roman" w:hint="default"/>
      </w:rPr>
    </w:lvl>
    <w:lvl w:ilvl="5" w:tplc="C7A6E880" w:tentative="1">
      <w:start w:val="1"/>
      <w:numFmt w:val="bullet"/>
      <w:lvlText w:val="•"/>
      <w:lvlJc w:val="left"/>
      <w:pPr>
        <w:tabs>
          <w:tab w:val="num" w:pos="3960"/>
        </w:tabs>
        <w:ind w:left="3960" w:hanging="360"/>
      </w:pPr>
      <w:rPr>
        <w:rFonts w:ascii="Times New Roman" w:hAnsi="Times New Roman" w:hint="default"/>
      </w:rPr>
    </w:lvl>
    <w:lvl w:ilvl="6" w:tplc="FEA82DEC" w:tentative="1">
      <w:start w:val="1"/>
      <w:numFmt w:val="bullet"/>
      <w:lvlText w:val="•"/>
      <w:lvlJc w:val="left"/>
      <w:pPr>
        <w:tabs>
          <w:tab w:val="num" w:pos="4680"/>
        </w:tabs>
        <w:ind w:left="4680" w:hanging="360"/>
      </w:pPr>
      <w:rPr>
        <w:rFonts w:ascii="Times New Roman" w:hAnsi="Times New Roman" w:hint="default"/>
      </w:rPr>
    </w:lvl>
    <w:lvl w:ilvl="7" w:tplc="12FA5E42" w:tentative="1">
      <w:start w:val="1"/>
      <w:numFmt w:val="bullet"/>
      <w:lvlText w:val="•"/>
      <w:lvlJc w:val="left"/>
      <w:pPr>
        <w:tabs>
          <w:tab w:val="num" w:pos="5400"/>
        </w:tabs>
        <w:ind w:left="5400" w:hanging="360"/>
      </w:pPr>
      <w:rPr>
        <w:rFonts w:ascii="Times New Roman" w:hAnsi="Times New Roman" w:hint="default"/>
      </w:rPr>
    </w:lvl>
    <w:lvl w:ilvl="8" w:tplc="60343794"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31891B35"/>
    <w:multiLevelType w:val="hybridMultilevel"/>
    <w:tmpl w:val="9A6CB4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4B6D08"/>
    <w:multiLevelType w:val="multilevel"/>
    <w:tmpl w:val="464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E050D9"/>
    <w:multiLevelType w:val="hybridMultilevel"/>
    <w:tmpl w:val="1FE265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587A85"/>
    <w:multiLevelType w:val="hybridMultilevel"/>
    <w:tmpl w:val="10C235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3C8"/>
    <w:multiLevelType w:val="hybridMultilevel"/>
    <w:tmpl w:val="8758E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0D34B2"/>
    <w:multiLevelType w:val="hybridMultilevel"/>
    <w:tmpl w:val="CEB448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13A43"/>
    <w:multiLevelType w:val="hybridMultilevel"/>
    <w:tmpl w:val="AFE69948"/>
    <w:lvl w:ilvl="0" w:tplc="DDFEFB98">
      <w:start w:val="1"/>
      <w:numFmt w:val="bullet"/>
      <w:lvlText w:val="•"/>
      <w:lvlJc w:val="left"/>
      <w:pPr>
        <w:tabs>
          <w:tab w:val="num" w:pos="360"/>
        </w:tabs>
        <w:ind w:left="360" w:hanging="360"/>
      </w:pPr>
      <w:rPr>
        <w:rFonts w:ascii="Times New Roman" w:hAnsi="Times New Roman" w:hint="default"/>
      </w:rPr>
    </w:lvl>
    <w:lvl w:ilvl="1" w:tplc="98A22CF2" w:tentative="1">
      <w:start w:val="1"/>
      <w:numFmt w:val="bullet"/>
      <w:lvlText w:val="•"/>
      <w:lvlJc w:val="left"/>
      <w:pPr>
        <w:tabs>
          <w:tab w:val="num" w:pos="1080"/>
        </w:tabs>
        <w:ind w:left="1080" w:hanging="360"/>
      </w:pPr>
      <w:rPr>
        <w:rFonts w:ascii="Times New Roman" w:hAnsi="Times New Roman" w:hint="default"/>
      </w:rPr>
    </w:lvl>
    <w:lvl w:ilvl="2" w:tplc="ACD875A0" w:tentative="1">
      <w:start w:val="1"/>
      <w:numFmt w:val="bullet"/>
      <w:lvlText w:val="•"/>
      <w:lvlJc w:val="left"/>
      <w:pPr>
        <w:tabs>
          <w:tab w:val="num" w:pos="1800"/>
        </w:tabs>
        <w:ind w:left="1800" w:hanging="360"/>
      </w:pPr>
      <w:rPr>
        <w:rFonts w:ascii="Times New Roman" w:hAnsi="Times New Roman" w:hint="default"/>
      </w:rPr>
    </w:lvl>
    <w:lvl w:ilvl="3" w:tplc="1EE22BD0" w:tentative="1">
      <w:start w:val="1"/>
      <w:numFmt w:val="bullet"/>
      <w:lvlText w:val="•"/>
      <w:lvlJc w:val="left"/>
      <w:pPr>
        <w:tabs>
          <w:tab w:val="num" w:pos="2520"/>
        </w:tabs>
        <w:ind w:left="2520" w:hanging="360"/>
      </w:pPr>
      <w:rPr>
        <w:rFonts w:ascii="Times New Roman" w:hAnsi="Times New Roman" w:hint="default"/>
      </w:rPr>
    </w:lvl>
    <w:lvl w:ilvl="4" w:tplc="17CC71A0" w:tentative="1">
      <w:start w:val="1"/>
      <w:numFmt w:val="bullet"/>
      <w:lvlText w:val="•"/>
      <w:lvlJc w:val="left"/>
      <w:pPr>
        <w:tabs>
          <w:tab w:val="num" w:pos="3240"/>
        </w:tabs>
        <w:ind w:left="3240" w:hanging="360"/>
      </w:pPr>
      <w:rPr>
        <w:rFonts w:ascii="Times New Roman" w:hAnsi="Times New Roman" w:hint="default"/>
      </w:rPr>
    </w:lvl>
    <w:lvl w:ilvl="5" w:tplc="7ABAC0FE" w:tentative="1">
      <w:start w:val="1"/>
      <w:numFmt w:val="bullet"/>
      <w:lvlText w:val="•"/>
      <w:lvlJc w:val="left"/>
      <w:pPr>
        <w:tabs>
          <w:tab w:val="num" w:pos="3960"/>
        </w:tabs>
        <w:ind w:left="3960" w:hanging="360"/>
      </w:pPr>
      <w:rPr>
        <w:rFonts w:ascii="Times New Roman" w:hAnsi="Times New Roman" w:hint="default"/>
      </w:rPr>
    </w:lvl>
    <w:lvl w:ilvl="6" w:tplc="4EBE5FAE" w:tentative="1">
      <w:start w:val="1"/>
      <w:numFmt w:val="bullet"/>
      <w:lvlText w:val="•"/>
      <w:lvlJc w:val="left"/>
      <w:pPr>
        <w:tabs>
          <w:tab w:val="num" w:pos="4680"/>
        </w:tabs>
        <w:ind w:left="4680" w:hanging="360"/>
      </w:pPr>
      <w:rPr>
        <w:rFonts w:ascii="Times New Roman" w:hAnsi="Times New Roman" w:hint="default"/>
      </w:rPr>
    </w:lvl>
    <w:lvl w:ilvl="7" w:tplc="0A28F9E8" w:tentative="1">
      <w:start w:val="1"/>
      <w:numFmt w:val="bullet"/>
      <w:lvlText w:val="•"/>
      <w:lvlJc w:val="left"/>
      <w:pPr>
        <w:tabs>
          <w:tab w:val="num" w:pos="5400"/>
        </w:tabs>
        <w:ind w:left="5400" w:hanging="360"/>
      </w:pPr>
      <w:rPr>
        <w:rFonts w:ascii="Times New Roman" w:hAnsi="Times New Roman" w:hint="default"/>
      </w:rPr>
    </w:lvl>
    <w:lvl w:ilvl="8" w:tplc="F2F8D30A"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4BE428A8"/>
    <w:multiLevelType w:val="hybridMultilevel"/>
    <w:tmpl w:val="E10E80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02549"/>
    <w:multiLevelType w:val="hybridMultilevel"/>
    <w:tmpl w:val="508C5A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8528B"/>
    <w:multiLevelType w:val="hybridMultilevel"/>
    <w:tmpl w:val="0F602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C83F30"/>
    <w:multiLevelType w:val="hybridMultilevel"/>
    <w:tmpl w:val="9CA605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CA08BB"/>
    <w:multiLevelType w:val="hybridMultilevel"/>
    <w:tmpl w:val="2154DF8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D633D02"/>
    <w:multiLevelType w:val="hybridMultilevel"/>
    <w:tmpl w:val="9D14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64A27"/>
    <w:multiLevelType w:val="hybridMultilevel"/>
    <w:tmpl w:val="E4843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B3321"/>
    <w:multiLevelType w:val="hybridMultilevel"/>
    <w:tmpl w:val="8D42C6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20D2553"/>
    <w:multiLevelType w:val="hybridMultilevel"/>
    <w:tmpl w:val="8DEE5D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D32027"/>
    <w:multiLevelType w:val="hybridMultilevel"/>
    <w:tmpl w:val="AF922A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DC54C5"/>
    <w:multiLevelType w:val="hybridMultilevel"/>
    <w:tmpl w:val="B894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853727">
    <w:abstractNumId w:val="21"/>
  </w:num>
  <w:num w:numId="2" w16cid:durableId="1888489725">
    <w:abstractNumId w:val="24"/>
  </w:num>
  <w:num w:numId="3" w16cid:durableId="2098942838">
    <w:abstractNumId w:val="27"/>
  </w:num>
  <w:num w:numId="4" w16cid:durableId="401759430">
    <w:abstractNumId w:val="19"/>
  </w:num>
  <w:num w:numId="5" w16cid:durableId="1902667634">
    <w:abstractNumId w:val="25"/>
  </w:num>
  <w:num w:numId="6" w16cid:durableId="1335576131">
    <w:abstractNumId w:val="5"/>
  </w:num>
  <w:num w:numId="7" w16cid:durableId="803038130">
    <w:abstractNumId w:val="1"/>
  </w:num>
  <w:num w:numId="8" w16cid:durableId="1716272332">
    <w:abstractNumId w:val="7"/>
  </w:num>
  <w:num w:numId="9" w16cid:durableId="487945982">
    <w:abstractNumId w:val="4"/>
  </w:num>
  <w:num w:numId="10" w16cid:durableId="845823570">
    <w:abstractNumId w:val="12"/>
  </w:num>
  <w:num w:numId="11" w16cid:durableId="510071729">
    <w:abstractNumId w:val="2"/>
  </w:num>
  <w:num w:numId="12" w16cid:durableId="471488907">
    <w:abstractNumId w:val="0"/>
  </w:num>
  <w:num w:numId="13" w16cid:durableId="2005087902">
    <w:abstractNumId w:val="13"/>
  </w:num>
  <w:num w:numId="14" w16cid:durableId="114182867">
    <w:abstractNumId w:val="17"/>
  </w:num>
  <w:num w:numId="15" w16cid:durableId="1347485966">
    <w:abstractNumId w:val="26"/>
  </w:num>
  <w:num w:numId="16" w16cid:durableId="549000405">
    <w:abstractNumId w:val="16"/>
  </w:num>
  <w:num w:numId="17" w16cid:durableId="1683702692">
    <w:abstractNumId w:val="9"/>
  </w:num>
  <w:num w:numId="18" w16cid:durableId="909147512">
    <w:abstractNumId w:val="10"/>
  </w:num>
  <w:num w:numId="19" w16cid:durableId="660811212">
    <w:abstractNumId w:val="6"/>
  </w:num>
  <w:num w:numId="20" w16cid:durableId="368182928">
    <w:abstractNumId w:val="14"/>
  </w:num>
  <w:num w:numId="21" w16cid:durableId="1691174670">
    <w:abstractNumId w:val="20"/>
  </w:num>
  <w:num w:numId="22" w16cid:durableId="805466586">
    <w:abstractNumId w:val="18"/>
  </w:num>
  <w:num w:numId="23" w16cid:durableId="302782587">
    <w:abstractNumId w:val="3"/>
  </w:num>
  <w:num w:numId="24" w16cid:durableId="1684092810">
    <w:abstractNumId w:val="23"/>
  </w:num>
  <w:num w:numId="25" w16cid:durableId="1491213295">
    <w:abstractNumId w:val="15"/>
  </w:num>
  <w:num w:numId="26" w16cid:durableId="1640186193">
    <w:abstractNumId w:val="22"/>
  </w:num>
  <w:num w:numId="27" w16cid:durableId="208225861">
    <w:abstractNumId w:val="8"/>
  </w:num>
  <w:num w:numId="28" w16cid:durableId="1499153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3B"/>
    <w:rsid w:val="00000366"/>
    <w:rsid w:val="000018D6"/>
    <w:rsid w:val="00002420"/>
    <w:rsid w:val="00002A71"/>
    <w:rsid w:val="00004448"/>
    <w:rsid w:val="00005178"/>
    <w:rsid w:val="000122F7"/>
    <w:rsid w:val="00013B58"/>
    <w:rsid w:val="00032090"/>
    <w:rsid w:val="000405C1"/>
    <w:rsid w:val="00043048"/>
    <w:rsid w:val="00044570"/>
    <w:rsid w:val="0005539F"/>
    <w:rsid w:val="000615B6"/>
    <w:rsid w:val="00061CE4"/>
    <w:rsid w:val="00065917"/>
    <w:rsid w:val="00065964"/>
    <w:rsid w:val="000670AB"/>
    <w:rsid w:val="000770DA"/>
    <w:rsid w:val="00081629"/>
    <w:rsid w:val="0009494A"/>
    <w:rsid w:val="000A2076"/>
    <w:rsid w:val="000A58AF"/>
    <w:rsid w:val="000A73F8"/>
    <w:rsid w:val="000E0887"/>
    <w:rsid w:val="000E11E8"/>
    <w:rsid w:val="000E504B"/>
    <w:rsid w:val="000E5BB8"/>
    <w:rsid w:val="000F6BE4"/>
    <w:rsid w:val="0010024D"/>
    <w:rsid w:val="00100B81"/>
    <w:rsid w:val="00104539"/>
    <w:rsid w:val="001053E7"/>
    <w:rsid w:val="00115254"/>
    <w:rsid w:val="0012207B"/>
    <w:rsid w:val="001255F7"/>
    <w:rsid w:val="001328A3"/>
    <w:rsid w:val="001332E8"/>
    <w:rsid w:val="00135736"/>
    <w:rsid w:val="00137450"/>
    <w:rsid w:val="0014545E"/>
    <w:rsid w:val="001473E5"/>
    <w:rsid w:val="001529AD"/>
    <w:rsid w:val="0015731A"/>
    <w:rsid w:val="0016304C"/>
    <w:rsid w:val="0016392D"/>
    <w:rsid w:val="00163C73"/>
    <w:rsid w:val="0016473A"/>
    <w:rsid w:val="0016663C"/>
    <w:rsid w:val="00166FBA"/>
    <w:rsid w:val="001727D6"/>
    <w:rsid w:val="00193086"/>
    <w:rsid w:val="0019332A"/>
    <w:rsid w:val="001A3002"/>
    <w:rsid w:val="001A7CD4"/>
    <w:rsid w:val="001B19FA"/>
    <w:rsid w:val="001B7BCD"/>
    <w:rsid w:val="001C0B4A"/>
    <w:rsid w:val="001C0E2D"/>
    <w:rsid w:val="001C37BC"/>
    <w:rsid w:val="001C537B"/>
    <w:rsid w:val="001C5F1F"/>
    <w:rsid w:val="001D3162"/>
    <w:rsid w:val="001D3BC8"/>
    <w:rsid w:val="001D5E18"/>
    <w:rsid w:val="001D66E2"/>
    <w:rsid w:val="001D76E1"/>
    <w:rsid w:val="001F202C"/>
    <w:rsid w:val="001F312A"/>
    <w:rsid w:val="001F3CA0"/>
    <w:rsid w:val="001F79B3"/>
    <w:rsid w:val="00200848"/>
    <w:rsid w:val="00201834"/>
    <w:rsid w:val="00206898"/>
    <w:rsid w:val="0021241D"/>
    <w:rsid w:val="00214776"/>
    <w:rsid w:val="00215BB3"/>
    <w:rsid w:val="00224749"/>
    <w:rsid w:val="00231A3F"/>
    <w:rsid w:val="0023216D"/>
    <w:rsid w:val="00232370"/>
    <w:rsid w:val="002404F7"/>
    <w:rsid w:val="00242EB2"/>
    <w:rsid w:val="002462CA"/>
    <w:rsid w:val="00260F8F"/>
    <w:rsid w:val="002727AC"/>
    <w:rsid w:val="00286D73"/>
    <w:rsid w:val="00295B02"/>
    <w:rsid w:val="0029715F"/>
    <w:rsid w:val="002A25AA"/>
    <w:rsid w:val="002A2F4A"/>
    <w:rsid w:val="002A3306"/>
    <w:rsid w:val="002A3D3B"/>
    <w:rsid w:val="002A7D22"/>
    <w:rsid w:val="002B1F81"/>
    <w:rsid w:val="002B575D"/>
    <w:rsid w:val="002B790E"/>
    <w:rsid w:val="002C3B3E"/>
    <w:rsid w:val="002C581E"/>
    <w:rsid w:val="002D1ACD"/>
    <w:rsid w:val="002D34E6"/>
    <w:rsid w:val="002D7C0C"/>
    <w:rsid w:val="002E0CD2"/>
    <w:rsid w:val="002E3EB4"/>
    <w:rsid w:val="002F388D"/>
    <w:rsid w:val="002F68BD"/>
    <w:rsid w:val="00302AD8"/>
    <w:rsid w:val="00306A5B"/>
    <w:rsid w:val="00307051"/>
    <w:rsid w:val="00321026"/>
    <w:rsid w:val="00322E4B"/>
    <w:rsid w:val="00323F52"/>
    <w:rsid w:val="00341B5B"/>
    <w:rsid w:val="00350516"/>
    <w:rsid w:val="00350EC6"/>
    <w:rsid w:val="00351CAF"/>
    <w:rsid w:val="00352A2E"/>
    <w:rsid w:val="00354D5A"/>
    <w:rsid w:val="00365F9E"/>
    <w:rsid w:val="003878F9"/>
    <w:rsid w:val="00390DDC"/>
    <w:rsid w:val="0039203D"/>
    <w:rsid w:val="003A7C04"/>
    <w:rsid w:val="003B1EB4"/>
    <w:rsid w:val="003B39B5"/>
    <w:rsid w:val="003B3F34"/>
    <w:rsid w:val="003B6F5E"/>
    <w:rsid w:val="003D008A"/>
    <w:rsid w:val="003D60A9"/>
    <w:rsid w:val="003D6DA2"/>
    <w:rsid w:val="003D7214"/>
    <w:rsid w:val="003E02FF"/>
    <w:rsid w:val="003E22C8"/>
    <w:rsid w:val="003F0390"/>
    <w:rsid w:val="00402B0C"/>
    <w:rsid w:val="00403792"/>
    <w:rsid w:val="00414F1C"/>
    <w:rsid w:val="00415F86"/>
    <w:rsid w:val="004247B7"/>
    <w:rsid w:val="00424F51"/>
    <w:rsid w:val="0042646E"/>
    <w:rsid w:val="0043010B"/>
    <w:rsid w:val="004325CE"/>
    <w:rsid w:val="00434311"/>
    <w:rsid w:val="00435BFB"/>
    <w:rsid w:val="00437D19"/>
    <w:rsid w:val="004476F8"/>
    <w:rsid w:val="00447E86"/>
    <w:rsid w:val="0045007A"/>
    <w:rsid w:val="004512E0"/>
    <w:rsid w:val="00456BB5"/>
    <w:rsid w:val="00457104"/>
    <w:rsid w:val="004623F2"/>
    <w:rsid w:val="00462F89"/>
    <w:rsid w:val="004670B7"/>
    <w:rsid w:val="00473168"/>
    <w:rsid w:val="00492C5E"/>
    <w:rsid w:val="00493572"/>
    <w:rsid w:val="00493C6A"/>
    <w:rsid w:val="004948A3"/>
    <w:rsid w:val="00495AFE"/>
    <w:rsid w:val="00496838"/>
    <w:rsid w:val="004A0FDC"/>
    <w:rsid w:val="004A1E26"/>
    <w:rsid w:val="004A219F"/>
    <w:rsid w:val="004A7C23"/>
    <w:rsid w:val="004B6F89"/>
    <w:rsid w:val="004C0B73"/>
    <w:rsid w:val="004C3119"/>
    <w:rsid w:val="004C3272"/>
    <w:rsid w:val="004C46D4"/>
    <w:rsid w:val="004D02D2"/>
    <w:rsid w:val="004D2CC2"/>
    <w:rsid w:val="004D6707"/>
    <w:rsid w:val="004D7246"/>
    <w:rsid w:val="004E00A1"/>
    <w:rsid w:val="004F25AF"/>
    <w:rsid w:val="00503D72"/>
    <w:rsid w:val="00504C5C"/>
    <w:rsid w:val="00507159"/>
    <w:rsid w:val="005116E0"/>
    <w:rsid w:val="00515AB2"/>
    <w:rsid w:val="0051667F"/>
    <w:rsid w:val="00517B1A"/>
    <w:rsid w:val="005235D4"/>
    <w:rsid w:val="00530B4D"/>
    <w:rsid w:val="0053245F"/>
    <w:rsid w:val="00534535"/>
    <w:rsid w:val="00536885"/>
    <w:rsid w:val="00542DFE"/>
    <w:rsid w:val="00545470"/>
    <w:rsid w:val="00546A59"/>
    <w:rsid w:val="00554C2A"/>
    <w:rsid w:val="005566EB"/>
    <w:rsid w:val="0056071C"/>
    <w:rsid w:val="00564DA1"/>
    <w:rsid w:val="00577526"/>
    <w:rsid w:val="00577A40"/>
    <w:rsid w:val="00577D0C"/>
    <w:rsid w:val="00581C51"/>
    <w:rsid w:val="005840B9"/>
    <w:rsid w:val="00586422"/>
    <w:rsid w:val="0059445C"/>
    <w:rsid w:val="00596688"/>
    <w:rsid w:val="00597671"/>
    <w:rsid w:val="005978F1"/>
    <w:rsid w:val="005A559A"/>
    <w:rsid w:val="005A7DE9"/>
    <w:rsid w:val="005B49C4"/>
    <w:rsid w:val="005C1083"/>
    <w:rsid w:val="005D0D24"/>
    <w:rsid w:val="005D24E6"/>
    <w:rsid w:val="005E1F6C"/>
    <w:rsid w:val="005E2C0B"/>
    <w:rsid w:val="005E2E74"/>
    <w:rsid w:val="005F403A"/>
    <w:rsid w:val="005F6C0B"/>
    <w:rsid w:val="00601CA3"/>
    <w:rsid w:val="00601F5D"/>
    <w:rsid w:val="006020CD"/>
    <w:rsid w:val="006057E0"/>
    <w:rsid w:val="006116A7"/>
    <w:rsid w:val="006123A9"/>
    <w:rsid w:val="00612875"/>
    <w:rsid w:val="00617E53"/>
    <w:rsid w:val="00623FAD"/>
    <w:rsid w:val="00624252"/>
    <w:rsid w:val="00627304"/>
    <w:rsid w:val="00631481"/>
    <w:rsid w:val="00642EBF"/>
    <w:rsid w:val="00652205"/>
    <w:rsid w:val="006614B3"/>
    <w:rsid w:val="006672A7"/>
    <w:rsid w:val="0067076A"/>
    <w:rsid w:val="00683487"/>
    <w:rsid w:val="00685B66"/>
    <w:rsid w:val="00685FA0"/>
    <w:rsid w:val="0068745E"/>
    <w:rsid w:val="00694E0C"/>
    <w:rsid w:val="00696125"/>
    <w:rsid w:val="006977A9"/>
    <w:rsid w:val="006A3FE8"/>
    <w:rsid w:val="006A6650"/>
    <w:rsid w:val="006B08DE"/>
    <w:rsid w:val="006B2C97"/>
    <w:rsid w:val="006B48DF"/>
    <w:rsid w:val="006B6F28"/>
    <w:rsid w:val="006C3BE9"/>
    <w:rsid w:val="006C7C01"/>
    <w:rsid w:val="006D228E"/>
    <w:rsid w:val="006D766E"/>
    <w:rsid w:val="006E1749"/>
    <w:rsid w:val="006E2EFD"/>
    <w:rsid w:val="006E70AF"/>
    <w:rsid w:val="006F7A78"/>
    <w:rsid w:val="007015B7"/>
    <w:rsid w:val="00711BAB"/>
    <w:rsid w:val="007127B3"/>
    <w:rsid w:val="007136E6"/>
    <w:rsid w:val="00721579"/>
    <w:rsid w:val="0072462E"/>
    <w:rsid w:val="00727FF2"/>
    <w:rsid w:val="00732980"/>
    <w:rsid w:val="00732B5C"/>
    <w:rsid w:val="007410C8"/>
    <w:rsid w:val="00746415"/>
    <w:rsid w:val="007555A4"/>
    <w:rsid w:val="007675CD"/>
    <w:rsid w:val="00776E65"/>
    <w:rsid w:val="00776FB9"/>
    <w:rsid w:val="0078138A"/>
    <w:rsid w:val="0078587A"/>
    <w:rsid w:val="0079025A"/>
    <w:rsid w:val="007A12EE"/>
    <w:rsid w:val="007A4C1A"/>
    <w:rsid w:val="007A4E4C"/>
    <w:rsid w:val="007A6E42"/>
    <w:rsid w:val="007B05C3"/>
    <w:rsid w:val="007B5591"/>
    <w:rsid w:val="007C24C4"/>
    <w:rsid w:val="007C2C5B"/>
    <w:rsid w:val="007C313E"/>
    <w:rsid w:val="007C4948"/>
    <w:rsid w:val="007C520C"/>
    <w:rsid w:val="007D255B"/>
    <w:rsid w:val="007D5DCC"/>
    <w:rsid w:val="007E3734"/>
    <w:rsid w:val="007F212A"/>
    <w:rsid w:val="007F2394"/>
    <w:rsid w:val="007F25A6"/>
    <w:rsid w:val="007F5FF6"/>
    <w:rsid w:val="007F73FD"/>
    <w:rsid w:val="007F782C"/>
    <w:rsid w:val="00800CFB"/>
    <w:rsid w:val="00804BCC"/>
    <w:rsid w:val="00804D3B"/>
    <w:rsid w:val="008059A8"/>
    <w:rsid w:val="0082499C"/>
    <w:rsid w:val="00831E1C"/>
    <w:rsid w:val="00834BA7"/>
    <w:rsid w:val="00837E56"/>
    <w:rsid w:val="00841462"/>
    <w:rsid w:val="00844DD0"/>
    <w:rsid w:val="00846E5B"/>
    <w:rsid w:val="0084702E"/>
    <w:rsid w:val="008472AA"/>
    <w:rsid w:val="0085277D"/>
    <w:rsid w:val="008552EB"/>
    <w:rsid w:val="00861F8B"/>
    <w:rsid w:val="00862793"/>
    <w:rsid w:val="0086725E"/>
    <w:rsid w:val="00871E56"/>
    <w:rsid w:val="00876830"/>
    <w:rsid w:val="00876AB1"/>
    <w:rsid w:val="00880DB1"/>
    <w:rsid w:val="008845EB"/>
    <w:rsid w:val="008855DB"/>
    <w:rsid w:val="008904AB"/>
    <w:rsid w:val="00896F72"/>
    <w:rsid w:val="00897F5E"/>
    <w:rsid w:val="008A2C39"/>
    <w:rsid w:val="008A335B"/>
    <w:rsid w:val="008A3C97"/>
    <w:rsid w:val="008A56D0"/>
    <w:rsid w:val="008D2493"/>
    <w:rsid w:val="008E0A27"/>
    <w:rsid w:val="008E22F1"/>
    <w:rsid w:val="008E3F39"/>
    <w:rsid w:val="008E4207"/>
    <w:rsid w:val="008E5BB9"/>
    <w:rsid w:val="008E7D92"/>
    <w:rsid w:val="008F39C6"/>
    <w:rsid w:val="00900BAE"/>
    <w:rsid w:val="009027BF"/>
    <w:rsid w:val="00903FDB"/>
    <w:rsid w:val="009073CC"/>
    <w:rsid w:val="009076A6"/>
    <w:rsid w:val="009119F2"/>
    <w:rsid w:val="00911A49"/>
    <w:rsid w:val="00922803"/>
    <w:rsid w:val="00923E3D"/>
    <w:rsid w:val="00931286"/>
    <w:rsid w:val="00931EA1"/>
    <w:rsid w:val="0093396B"/>
    <w:rsid w:val="00936105"/>
    <w:rsid w:val="009375C9"/>
    <w:rsid w:val="00937AF2"/>
    <w:rsid w:val="0094048E"/>
    <w:rsid w:val="00943841"/>
    <w:rsid w:val="00945BBE"/>
    <w:rsid w:val="00954E98"/>
    <w:rsid w:val="00963788"/>
    <w:rsid w:val="00970B9B"/>
    <w:rsid w:val="00970C50"/>
    <w:rsid w:val="0097135E"/>
    <w:rsid w:val="00971C93"/>
    <w:rsid w:val="00974933"/>
    <w:rsid w:val="0098090C"/>
    <w:rsid w:val="00985079"/>
    <w:rsid w:val="00987CE5"/>
    <w:rsid w:val="0099086B"/>
    <w:rsid w:val="0099482F"/>
    <w:rsid w:val="0099710F"/>
    <w:rsid w:val="009A5379"/>
    <w:rsid w:val="009A62CF"/>
    <w:rsid w:val="009B4F8C"/>
    <w:rsid w:val="009B6CD0"/>
    <w:rsid w:val="009C136A"/>
    <w:rsid w:val="009D0AFC"/>
    <w:rsid w:val="009D12B5"/>
    <w:rsid w:val="009E6DF7"/>
    <w:rsid w:val="009F14AB"/>
    <w:rsid w:val="009F244E"/>
    <w:rsid w:val="009F710F"/>
    <w:rsid w:val="00A01938"/>
    <w:rsid w:val="00A020E3"/>
    <w:rsid w:val="00A134C7"/>
    <w:rsid w:val="00A21CE4"/>
    <w:rsid w:val="00A21E4D"/>
    <w:rsid w:val="00A22B9F"/>
    <w:rsid w:val="00A34FA7"/>
    <w:rsid w:val="00A370DF"/>
    <w:rsid w:val="00A4021A"/>
    <w:rsid w:val="00A47194"/>
    <w:rsid w:val="00A5330F"/>
    <w:rsid w:val="00A6336B"/>
    <w:rsid w:val="00A64D5A"/>
    <w:rsid w:val="00A72836"/>
    <w:rsid w:val="00A767DE"/>
    <w:rsid w:val="00A8238C"/>
    <w:rsid w:val="00A84D62"/>
    <w:rsid w:val="00A863AC"/>
    <w:rsid w:val="00A908BD"/>
    <w:rsid w:val="00A940CD"/>
    <w:rsid w:val="00A961B4"/>
    <w:rsid w:val="00A969F6"/>
    <w:rsid w:val="00AA10C2"/>
    <w:rsid w:val="00AA295F"/>
    <w:rsid w:val="00AA32FB"/>
    <w:rsid w:val="00AA4EAD"/>
    <w:rsid w:val="00AA5062"/>
    <w:rsid w:val="00AC0721"/>
    <w:rsid w:val="00AD373B"/>
    <w:rsid w:val="00AD4690"/>
    <w:rsid w:val="00AD74EE"/>
    <w:rsid w:val="00AE0F93"/>
    <w:rsid w:val="00AE2A3A"/>
    <w:rsid w:val="00AF0A08"/>
    <w:rsid w:val="00AF43A1"/>
    <w:rsid w:val="00B008DC"/>
    <w:rsid w:val="00B0483F"/>
    <w:rsid w:val="00B0783D"/>
    <w:rsid w:val="00B1034D"/>
    <w:rsid w:val="00B14B8C"/>
    <w:rsid w:val="00B16CBC"/>
    <w:rsid w:val="00B2155B"/>
    <w:rsid w:val="00B22DF2"/>
    <w:rsid w:val="00B24641"/>
    <w:rsid w:val="00B25AFA"/>
    <w:rsid w:val="00B360DB"/>
    <w:rsid w:val="00B36EA8"/>
    <w:rsid w:val="00B43E8B"/>
    <w:rsid w:val="00B44A02"/>
    <w:rsid w:val="00B45FEE"/>
    <w:rsid w:val="00B4717E"/>
    <w:rsid w:val="00B507D9"/>
    <w:rsid w:val="00B5249E"/>
    <w:rsid w:val="00B551DC"/>
    <w:rsid w:val="00B577E5"/>
    <w:rsid w:val="00B60BB4"/>
    <w:rsid w:val="00B67491"/>
    <w:rsid w:val="00B701FF"/>
    <w:rsid w:val="00B70356"/>
    <w:rsid w:val="00B9305B"/>
    <w:rsid w:val="00B97CD2"/>
    <w:rsid w:val="00BA2801"/>
    <w:rsid w:val="00BA3CD4"/>
    <w:rsid w:val="00BA4639"/>
    <w:rsid w:val="00BB6E44"/>
    <w:rsid w:val="00BC1D80"/>
    <w:rsid w:val="00BC2F8A"/>
    <w:rsid w:val="00BC5DA9"/>
    <w:rsid w:val="00BE00CF"/>
    <w:rsid w:val="00BE1EA8"/>
    <w:rsid w:val="00BE25F3"/>
    <w:rsid w:val="00BE3915"/>
    <w:rsid w:val="00BE4791"/>
    <w:rsid w:val="00BE4E46"/>
    <w:rsid w:val="00BE6E92"/>
    <w:rsid w:val="00BE7BE3"/>
    <w:rsid w:val="00BF2E8C"/>
    <w:rsid w:val="00BF6254"/>
    <w:rsid w:val="00BF6E69"/>
    <w:rsid w:val="00BF6F5A"/>
    <w:rsid w:val="00C0053F"/>
    <w:rsid w:val="00C15456"/>
    <w:rsid w:val="00C20F31"/>
    <w:rsid w:val="00C23774"/>
    <w:rsid w:val="00C32E26"/>
    <w:rsid w:val="00C36316"/>
    <w:rsid w:val="00C37B80"/>
    <w:rsid w:val="00C522AA"/>
    <w:rsid w:val="00C5448B"/>
    <w:rsid w:val="00C5607E"/>
    <w:rsid w:val="00C71730"/>
    <w:rsid w:val="00C73E46"/>
    <w:rsid w:val="00C867E3"/>
    <w:rsid w:val="00C91A09"/>
    <w:rsid w:val="00C91ED8"/>
    <w:rsid w:val="00C929AB"/>
    <w:rsid w:val="00C965A4"/>
    <w:rsid w:val="00CA4EC8"/>
    <w:rsid w:val="00CA6196"/>
    <w:rsid w:val="00CA67EA"/>
    <w:rsid w:val="00CA6CFE"/>
    <w:rsid w:val="00CB3AE4"/>
    <w:rsid w:val="00CB4225"/>
    <w:rsid w:val="00CB5AAB"/>
    <w:rsid w:val="00CC5B7F"/>
    <w:rsid w:val="00CD1234"/>
    <w:rsid w:val="00CD1934"/>
    <w:rsid w:val="00CD3376"/>
    <w:rsid w:val="00CD4A65"/>
    <w:rsid w:val="00CD79A3"/>
    <w:rsid w:val="00CE2C94"/>
    <w:rsid w:val="00CE5950"/>
    <w:rsid w:val="00CF5CD8"/>
    <w:rsid w:val="00D124B2"/>
    <w:rsid w:val="00D17635"/>
    <w:rsid w:val="00D2037D"/>
    <w:rsid w:val="00D24B43"/>
    <w:rsid w:val="00D31AD4"/>
    <w:rsid w:val="00D328DC"/>
    <w:rsid w:val="00D3460A"/>
    <w:rsid w:val="00D42DFC"/>
    <w:rsid w:val="00D46118"/>
    <w:rsid w:val="00D50B3D"/>
    <w:rsid w:val="00D524B3"/>
    <w:rsid w:val="00D53AA1"/>
    <w:rsid w:val="00D54FEE"/>
    <w:rsid w:val="00D635A7"/>
    <w:rsid w:val="00D73B03"/>
    <w:rsid w:val="00D75CEA"/>
    <w:rsid w:val="00D8225F"/>
    <w:rsid w:val="00D823A2"/>
    <w:rsid w:val="00D8430F"/>
    <w:rsid w:val="00D84A28"/>
    <w:rsid w:val="00D87D6B"/>
    <w:rsid w:val="00D91168"/>
    <w:rsid w:val="00D9413D"/>
    <w:rsid w:val="00DA00D3"/>
    <w:rsid w:val="00DA0CF5"/>
    <w:rsid w:val="00DA38B9"/>
    <w:rsid w:val="00DA4EDC"/>
    <w:rsid w:val="00DA7E5E"/>
    <w:rsid w:val="00DB761D"/>
    <w:rsid w:val="00DC3360"/>
    <w:rsid w:val="00DC6743"/>
    <w:rsid w:val="00DC690B"/>
    <w:rsid w:val="00DD43B6"/>
    <w:rsid w:val="00DE1268"/>
    <w:rsid w:val="00DE12F9"/>
    <w:rsid w:val="00DE26CE"/>
    <w:rsid w:val="00DE6398"/>
    <w:rsid w:val="00DF1560"/>
    <w:rsid w:val="00DF21D3"/>
    <w:rsid w:val="00DF3FDF"/>
    <w:rsid w:val="00DF4CC9"/>
    <w:rsid w:val="00DF7181"/>
    <w:rsid w:val="00DF7952"/>
    <w:rsid w:val="00DF7F2E"/>
    <w:rsid w:val="00E02DCA"/>
    <w:rsid w:val="00E064B2"/>
    <w:rsid w:val="00E12368"/>
    <w:rsid w:val="00E136BB"/>
    <w:rsid w:val="00E1644C"/>
    <w:rsid w:val="00E232E1"/>
    <w:rsid w:val="00E24BAF"/>
    <w:rsid w:val="00E24EDC"/>
    <w:rsid w:val="00E27406"/>
    <w:rsid w:val="00E3275C"/>
    <w:rsid w:val="00E455D2"/>
    <w:rsid w:val="00E55533"/>
    <w:rsid w:val="00E6480A"/>
    <w:rsid w:val="00E830F6"/>
    <w:rsid w:val="00E91916"/>
    <w:rsid w:val="00EB40A7"/>
    <w:rsid w:val="00EC139F"/>
    <w:rsid w:val="00EC2083"/>
    <w:rsid w:val="00EC7D52"/>
    <w:rsid w:val="00ED0DAF"/>
    <w:rsid w:val="00ED6117"/>
    <w:rsid w:val="00ED68F3"/>
    <w:rsid w:val="00ED729A"/>
    <w:rsid w:val="00EE2BCE"/>
    <w:rsid w:val="00EF5573"/>
    <w:rsid w:val="00F057B1"/>
    <w:rsid w:val="00F113D3"/>
    <w:rsid w:val="00F16EA3"/>
    <w:rsid w:val="00F17994"/>
    <w:rsid w:val="00F17BD1"/>
    <w:rsid w:val="00F238FA"/>
    <w:rsid w:val="00F25481"/>
    <w:rsid w:val="00F344D8"/>
    <w:rsid w:val="00F35086"/>
    <w:rsid w:val="00F37EB0"/>
    <w:rsid w:val="00F40B6C"/>
    <w:rsid w:val="00F42348"/>
    <w:rsid w:val="00F55A17"/>
    <w:rsid w:val="00F562FB"/>
    <w:rsid w:val="00F575B1"/>
    <w:rsid w:val="00F60D52"/>
    <w:rsid w:val="00F63235"/>
    <w:rsid w:val="00F7475C"/>
    <w:rsid w:val="00F76A33"/>
    <w:rsid w:val="00F77E97"/>
    <w:rsid w:val="00F81966"/>
    <w:rsid w:val="00F82936"/>
    <w:rsid w:val="00FA55EB"/>
    <w:rsid w:val="00FA576E"/>
    <w:rsid w:val="00FB7107"/>
    <w:rsid w:val="00FC53DC"/>
    <w:rsid w:val="00FD04E1"/>
    <w:rsid w:val="00FD10B4"/>
    <w:rsid w:val="00FD28A7"/>
    <w:rsid w:val="00FE2157"/>
    <w:rsid w:val="00FE5296"/>
    <w:rsid w:val="00FE6E90"/>
    <w:rsid w:val="00FF1E86"/>
    <w:rsid w:val="00FF2145"/>
    <w:rsid w:val="00FF26A8"/>
    <w:rsid w:val="00FF6EA6"/>
    <w:rsid w:val="00FF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528556C5"/>
  <w15:chartTrackingRefBased/>
  <w15:docId w15:val="{CD2D2A8D-7AEA-40C3-8453-B1AD4E31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555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057B1"/>
    <w:pPr>
      <w:keepNext/>
      <w:spacing w:before="240" w:after="60" w:line="276" w:lineRule="auto"/>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1A3F"/>
    <w:rPr>
      <w:color w:val="0000FF"/>
      <w:u w:val="single"/>
    </w:rPr>
  </w:style>
  <w:style w:type="table" w:styleId="TableGrid">
    <w:name w:val="Table Grid"/>
    <w:basedOn w:val="TableNormal"/>
    <w:rsid w:val="007C2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107"/>
    <w:pPr>
      <w:ind w:left="720"/>
    </w:pPr>
  </w:style>
  <w:style w:type="paragraph" w:styleId="NormalWeb">
    <w:name w:val="Normal (Web)"/>
    <w:basedOn w:val="Normal"/>
    <w:uiPriority w:val="99"/>
    <w:unhideWhenUsed/>
    <w:rsid w:val="00880DB1"/>
    <w:pPr>
      <w:spacing w:before="100" w:beforeAutospacing="1" w:after="100" w:afterAutospacing="1"/>
    </w:pPr>
  </w:style>
  <w:style w:type="character" w:styleId="FollowedHyperlink">
    <w:name w:val="FollowedHyperlink"/>
    <w:rsid w:val="0010024D"/>
    <w:rPr>
      <w:color w:val="800080"/>
      <w:u w:val="single"/>
    </w:rPr>
  </w:style>
  <w:style w:type="paragraph" w:styleId="Header">
    <w:name w:val="header"/>
    <w:basedOn w:val="Normal"/>
    <w:link w:val="HeaderChar"/>
    <w:rsid w:val="006A6650"/>
    <w:pPr>
      <w:tabs>
        <w:tab w:val="center" w:pos="4513"/>
        <w:tab w:val="right" w:pos="9026"/>
      </w:tabs>
    </w:pPr>
  </w:style>
  <w:style w:type="character" w:customStyle="1" w:styleId="HeaderChar">
    <w:name w:val="Header Char"/>
    <w:link w:val="Header"/>
    <w:rsid w:val="006A6650"/>
    <w:rPr>
      <w:sz w:val="24"/>
      <w:szCs w:val="24"/>
    </w:rPr>
  </w:style>
  <w:style w:type="paragraph" w:styleId="Footer">
    <w:name w:val="footer"/>
    <w:basedOn w:val="Normal"/>
    <w:link w:val="FooterChar"/>
    <w:uiPriority w:val="99"/>
    <w:rsid w:val="006A6650"/>
    <w:pPr>
      <w:tabs>
        <w:tab w:val="center" w:pos="4513"/>
        <w:tab w:val="right" w:pos="9026"/>
      </w:tabs>
    </w:pPr>
  </w:style>
  <w:style w:type="character" w:customStyle="1" w:styleId="FooterChar">
    <w:name w:val="Footer Char"/>
    <w:link w:val="Footer"/>
    <w:uiPriority w:val="99"/>
    <w:rsid w:val="006A6650"/>
    <w:rPr>
      <w:sz w:val="24"/>
      <w:szCs w:val="24"/>
    </w:rPr>
  </w:style>
  <w:style w:type="paragraph" w:styleId="BalloonText">
    <w:name w:val="Balloon Text"/>
    <w:basedOn w:val="Normal"/>
    <w:link w:val="BalloonTextChar"/>
    <w:rsid w:val="006A6650"/>
    <w:rPr>
      <w:rFonts w:ascii="Tahoma" w:hAnsi="Tahoma" w:cs="Tahoma"/>
      <w:sz w:val="16"/>
      <w:szCs w:val="16"/>
    </w:rPr>
  </w:style>
  <w:style w:type="character" w:customStyle="1" w:styleId="BalloonTextChar">
    <w:name w:val="Balloon Text Char"/>
    <w:link w:val="BalloonText"/>
    <w:rsid w:val="006A6650"/>
    <w:rPr>
      <w:rFonts w:ascii="Tahoma" w:hAnsi="Tahoma" w:cs="Tahoma"/>
      <w:sz w:val="16"/>
      <w:szCs w:val="16"/>
    </w:rPr>
  </w:style>
  <w:style w:type="paragraph" w:styleId="EndnoteText">
    <w:name w:val="endnote text"/>
    <w:basedOn w:val="Normal"/>
    <w:link w:val="EndnoteTextChar"/>
    <w:rsid w:val="006A6650"/>
    <w:rPr>
      <w:sz w:val="20"/>
      <w:szCs w:val="20"/>
    </w:rPr>
  </w:style>
  <w:style w:type="character" w:customStyle="1" w:styleId="EndnoteTextChar">
    <w:name w:val="Endnote Text Char"/>
    <w:basedOn w:val="DefaultParagraphFont"/>
    <w:link w:val="EndnoteText"/>
    <w:rsid w:val="006A6650"/>
  </w:style>
  <w:style w:type="character" w:styleId="EndnoteReference">
    <w:name w:val="endnote reference"/>
    <w:rsid w:val="006A6650"/>
    <w:rPr>
      <w:vertAlign w:val="superscript"/>
    </w:rPr>
  </w:style>
  <w:style w:type="paragraph" w:styleId="FootnoteText">
    <w:name w:val="footnote text"/>
    <w:basedOn w:val="Normal"/>
    <w:link w:val="FootnoteTextChar"/>
    <w:rsid w:val="006A6650"/>
    <w:rPr>
      <w:sz w:val="20"/>
      <w:szCs w:val="20"/>
    </w:rPr>
  </w:style>
  <w:style w:type="character" w:customStyle="1" w:styleId="FootnoteTextChar">
    <w:name w:val="Footnote Text Char"/>
    <w:basedOn w:val="DefaultParagraphFont"/>
    <w:link w:val="FootnoteText"/>
    <w:rsid w:val="006A6650"/>
  </w:style>
  <w:style w:type="character" w:styleId="FootnoteReference">
    <w:name w:val="footnote reference"/>
    <w:rsid w:val="006A6650"/>
    <w:rPr>
      <w:vertAlign w:val="superscript"/>
    </w:rPr>
  </w:style>
  <w:style w:type="character" w:customStyle="1" w:styleId="Heading2Char">
    <w:name w:val="Heading 2 Char"/>
    <w:link w:val="Heading2"/>
    <w:rsid w:val="00F057B1"/>
    <w:rPr>
      <w:rFonts w:ascii="Cambria" w:hAnsi="Cambria" w:cs="Cambria"/>
      <w:b/>
      <w:bCs/>
      <w:i/>
      <w:iCs/>
      <w:sz w:val="28"/>
      <w:szCs w:val="28"/>
    </w:rPr>
  </w:style>
  <w:style w:type="paragraph" w:customStyle="1" w:styleId="Default">
    <w:name w:val="Default"/>
    <w:rsid w:val="00F057B1"/>
    <w:pPr>
      <w:widowControl w:val="0"/>
      <w:autoSpaceDE w:val="0"/>
      <w:autoSpaceDN w:val="0"/>
      <w:adjustRightInd w:val="0"/>
    </w:pPr>
    <w:rPr>
      <w:rFonts w:ascii="Arial" w:hAnsi="Arial" w:cs="Arial"/>
      <w:color w:val="000000"/>
      <w:sz w:val="24"/>
      <w:szCs w:val="24"/>
    </w:rPr>
  </w:style>
  <w:style w:type="paragraph" w:customStyle="1" w:styleId="CM54">
    <w:name w:val="CM54"/>
    <w:basedOn w:val="Default"/>
    <w:next w:val="Default"/>
    <w:rsid w:val="00F057B1"/>
    <w:rPr>
      <w:color w:val="auto"/>
    </w:rPr>
  </w:style>
  <w:style w:type="paragraph" w:customStyle="1" w:styleId="CM10">
    <w:name w:val="CM10"/>
    <w:basedOn w:val="Default"/>
    <w:next w:val="Default"/>
    <w:rsid w:val="00F057B1"/>
    <w:pPr>
      <w:spacing w:line="278" w:lineRule="atLeast"/>
    </w:pPr>
    <w:rPr>
      <w:color w:val="auto"/>
    </w:rPr>
  </w:style>
  <w:style w:type="paragraph" w:customStyle="1" w:styleId="CM59">
    <w:name w:val="CM59"/>
    <w:basedOn w:val="Default"/>
    <w:next w:val="Default"/>
    <w:rsid w:val="00F057B1"/>
    <w:rPr>
      <w:color w:val="auto"/>
    </w:rPr>
  </w:style>
  <w:style w:type="character" w:styleId="CommentReference">
    <w:name w:val="annotation reference"/>
    <w:rsid w:val="00D87D6B"/>
    <w:rPr>
      <w:rFonts w:cs="Times New Roman"/>
      <w:sz w:val="16"/>
      <w:szCs w:val="16"/>
    </w:rPr>
  </w:style>
  <w:style w:type="paragraph" w:styleId="CommentText">
    <w:name w:val="annotation text"/>
    <w:basedOn w:val="Normal"/>
    <w:link w:val="CommentTextChar"/>
    <w:rsid w:val="00D87D6B"/>
    <w:pPr>
      <w:spacing w:after="200" w:line="276" w:lineRule="auto"/>
    </w:pPr>
    <w:rPr>
      <w:rFonts w:ascii="Calibri" w:hAnsi="Calibri" w:cs="Calibri"/>
      <w:sz w:val="20"/>
      <w:szCs w:val="20"/>
    </w:rPr>
  </w:style>
  <w:style w:type="character" w:customStyle="1" w:styleId="CommentTextChar">
    <w:name w:val="Comment Text Char"/>
    <w:link w:val="CommentText"/>
    <w:rsid w:val="00D87D6B"/>
    <w:rPr>
      <w:rFonts w:ascii="Calibri" w:hAnsi="Calibri" w:cs="Calibri"/>
    </w:rPr>
  </w:style>
  <w:style w:type="character" w:customStyle="1" w:styleId="Heading1Char">
    <w:name w:val="Heading 1 Char"/>
    <w:link w:val="Heading1"/>
    <w:rsid w:val="00E55533"/>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E55533"/>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E55533"/>
  </w:style>
  <w:style w:type="paragraph" w:styleId="TOC2">
    <w:name w:val="toc 2"/>
    <w:basedOn w:val="Normal"/>
    <w:next w:val="Normal"/>
    <w:autoRedefine/>
    <w:uiPriority w:val="39"/>
    <w:rsid w:val="00E55533"/>
    <w:pPr>
      <w:ind w:left="240"/>
    </w:pPr>
  </w:style>
  <w:style w:type="paragraph" w:customStyle="1" w:styleId="CM55">
    <w:name w:val="CM55"/>
    <w:basedOn w:val="Default"/>
    <w:next w:val="Default"/>
    <w:rsid w:val="00A134C7"/>
    <w:rPr>
      <w:color w:val="auto"/>
    </w:rPr>
  </w:style>
  <w:style w:type="paragraph" w:customStyle="1" w:styleId="CM63">
    <w:name w:val="CM63"/>
    <w:basedOn w:val="Default"/>
    <w:next w:val="Default"/>
    <w:rsid w:val="00A134C7"/>
    <w:rPr>
      <w:color w:val="auto"/>
    </w:rPr>
  </w:style>
  <w:style w:type="paragraph" w:customStyle="1" w:styleId="CM12">
    <w:name w:val="CM12"/>
    <w:basedOn w:val="Default"/>
    <w:next w:val="Default"/>
    <w:rsid w:val="0016473A"/>
    <w:pPr>
      <w:spacing w:line="278" w:lineRule="atLeast"/>
    </w:pPr>
    <w:rPr>
      <w:color w:val="auto"/>
    </w:rPr>
  </w:style>
  <w:style w:type="paragraph" w:customStyle="1" w:styleId="CM13">
    <w:name w:val="CM13"/>
    <w:basedOn w:val="Default"/>
    <w:next w:val="Default"/>
    <w:rsid w:val="0016473A"/>
    <w:pPr>
      <w:spacing w:line="276" w:lineRule="atLeast"/>
    </w:pPr>
    <w:rPr>
      <w:color w:val="auto"/>
    </w:rPr>
  </w:style>
  <w:style w:type="paragraph" w:customStyle="1" w:styleId="CM64">
    <w:name w:val="CM64"/>
    <w:basedOn w:val="Default"/>
    <w:next w:val="Default"/>
    <w:rsid w:val="0016473A"/>
    <w:rPr>
      <w:color w:val="auto"/>
    </w:rPr>
  </w:style>
  <w:style w:type="paragraph" w:styleId="CommentSubject">
    <w:name w:val="annotation subject"/>
    <w:basedOn w:val="CommentText"/>
    <w:next w:val="CommentText"/>
    <w:link w:val="CommentSubjectChar"/>
    <w:rsid w:val="0039203D"/>
    <w:pPr>
      <w:spacing w:after="0" w:line="240" w:lineRule="auto"/>
    </w:pPr>
    <w:rPr>
      <w:rFonts w:ascii="Times New Roman" w:hAnsi="Times New Roman" w:cs="Times New Roman"/>
      <w:b/>
      <w:bCs/>
    </w:rPr>
  </w:style>
  <w:style w:type="character" w:customStyle="1" w:styleId="CommentSubjectChar">
    <w:name w:val="Comment Subject Char"/>
    <w:link w:val="CommentSubject"/>
    <w:rsid w:val="0039203D"/>
    <w:rPr>
      <w:rFonts w:ascii="Calibri" w:hAnsi="Calibri" w:cs="Calibri"/>
      <w:b/>
      <w:bCs/>
    </w:rPr>
  </w:style>
  <w:style w:type="paragraph" w:styleId="Revision">
    <w:name w:val="Revision"/>
    <w:hidden/>
    <w:uiPriority w:val="99"/>
    <w:semiHidden/>
    <w:rsid w:val="00FE6E90"/>
    <w:rPr>
      <w:sz w:val="24"/>
      <w:szCs w:val="24"/>
    </w:rPr>
  </w:style>
  <w:style w:type="character" w:styleId="UnresolvedMention">
    <w:name w:val="Unresolved Mention"/>
    <w:uiPriority w:val="99"/>
    <w:semiHidden/>
    <w:unhideWhenUsed/>
    <w:rsid w:val="00B70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43">
      <w:bodyDiv w:val="1"/>
      <w:marLeft w:val="0"/>
      <w:marRight w:val="0"/>
      <w:marTop w:val="0"/>
      <w:marBottom w:val="0"/>
      <w:divBdr>
        <w:top w:val="none" w:sz="0" w:space="0" w:color="auto"/>
        <w:left w:val="none" w:sz="0" w:space="0" w:color="auto"/>
        <w:bottom w:val="none" w:sz="0" w:space="0" w:color="auto"/>
        <w:right w:val="none" w:sz="0" w:space="0" w:color="auto"/>
      </w:divBdr>
      <w:divsChild>
        <w:div w:id="1821266421">
          <w:marLeft w:val="547"/>
          <w:marRight w:val="0"/>
          <w:marTop w:val="96"/>
          <w:marBottom w:val="0"/>
          <w:divBdr>
            <w:top w:val="none" w:sz="0" w:space="0" w:color="auto"/>
            <w:left w:val="none" w:sz="0" w:space="0" w:color="auto"/>
            <w:bottom w:val="none" w:sz="0" w:space="0" w:color="auto"/>
            <w:right w:val="none" w:sz="0" w:space="0" w:color="auto"/>
          </w:divBdr>
        </w:div>
        <w:div w:id="2034455518">
          <w:marLeft w:val="1166"/>
          <w:marRight w:val="0"/>
          <w:marTop w:val="96"/>
          <w:marBottom w:val="0"/>
          <w:divBdr>
            <w:top w:val="none" w:sz="0" w:space="0" w:color="auto"/>
            <w:left w:val="none" w:sz="0" w:space="0" w:color="auto"/>
            <w:bottom w:val="none" w:sz="0" w:space="0" w:color="auto"/>
            <w:right w:val="none" w:sz="0" w:space="0" w:color="auto"/>
          </w:divBdr>
        </w:div>
      </w:divsChild>
    </w:div>
    <w:div w:id="1335689242">
      <w:bodyDiv w:val="1"/>
      <w:marLeft w:val="0"/>
      <w:marRight w:val="0"/>
      <w:marTop w:val="0"/>
      <w:marBottom w:val="0"/>
      <w:divBdr>
        <w:top w:val="none" w:sz="0" w:space="0" w:color="auto"/>
        <w:left w:val="none" w:sz="0" w:space="0" w:color="auto"/>
        <w:bottom w:val="none" w:sz="0" w:space="0" w:color="auto"/>
        <w:right w:val="none" w:sz="0" w:space="0" w:color="auto"/>
      </w:divBdr>
    </w:div>
    <w:div w:id="1635989320">
      <w:bodyDiv w:val="1"/>
      <w:marLeft w:val="0"/>
      <w:marRight w:val="0"/>
      <w:marTop w:val="0"/>
      <w:marBottom w:val="0"/>
      <w:divBdr>
        <w:top w:val="none" w:sz="0" w:space="0" w:color="auto"/>
        <w:left w:val="none" w:sz="0" w:space="0" w:color="auto"/>
        <w:bottom w:val="none" w:sz="0" w:space="0" w:color="auto"/>
        <w:right w:val="none" w:sz="0" w:space="0" w:color="auto"/>
      </w:divBdr>
      <w:divsChild>
        <w:div w:id="1857305053">
          <w:marLeft w:val="1166"/>
          <w:marRight w:val="0"/>
          <w:marTop w:val="96"/>
          <w:marBottom w:val="0"/>
          <w:divBdr>
            <w:top w:val="none" w:sz="0" w:space="0" w:color="auto"/>
            <w:left w:val="none" w:sz="0" w:space="0" w:color="auto"/>
            <w:bottom w:val="none" w:sz="0" w:space="0" w:color="auto"/>
            <w:right w:val="none" w:sz="0" w:space="0" w:color="auto"/>
          </w:divBdr>
        </w:div>
        <w:div w:id="192244440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diagramColors" Target="diagrams/colors1.xml"/><Relationship Id="rId26" Type="http://schemas.openxmlformats.org/officeDocument/2006/relationships/hyperlink" Target="https://www.gov.uk/government/publications/contaminated-land-statutory-guidance" TargetMode="External"/><Relationship Id="rId21" Type="http://schemas.openxmlformats.org/officeDocument/2006/relationships/hyperlink" Target="http://www.legislation.gov.uk/ukpga/1990/43/contents" TargetMode="External"/><Relationship Id="rId34" Type="http://schemas.openxmlformats.org/officeDocument/2006/relationships/hyperlink" Target="https://www.gov.uk/contaminated-land"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diagramQuickStyle" Target="diagrams/quickStyle1.xml"/><Relationship Id="rId25" Type="http://schemas.openxmlformats.org/officeDocument/2006/relationships/hyperlink" Target="https://www.oxford.gov.uk/downloads/download/20/download-the-oxford-local-plan-2016-2036" TargetMode="External"/><Relationship Id="rId33" Type="http://schemas.openxmlformats.org/officeDocument/2006/relationships/hyperlink" Target="http://www.legislation.gov.uk/ukpga/1990/43/contents"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jpeg"/><Relationship Id="rId29" Type="http://schemas.openxmlformats.org/officeDocument/2006/relationships/hyperlink" Target="https://claire.co.uk/projects-and-initiatives/surf-uk-new.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council.oxford.gov.uk/Data/Council/201103141700/Agenda/4_Item%204%20-%20Appendix%202.pdf" TargetMode="External"/><Relationship Id="rId32" Type="http://schemas.openxmlformats.org/officeDocument/2006/relationships/hyperlink" Target="https://www.gov.uk/government/publications/national-planning-policy-framework--2"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hyperlink" Target="https://www.gov.uk/government/publications/national-planning-policy-framework--2" TargetMode="External"/><Relationship Id="rId28" Type="http://schemas.openxmlformats.org/officeDocument/2006/relationships/hyperlink" Target="https://www.oxford.gov.uk/downloads/file/1096/dealing-with-land-contamination-during-development-advice-not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hyperlink" Target="http://www.environment-agency.gov.uk/research/planning/33706.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5a757dfa40f0b6360e47489d/pb13735cont-land-guidance.pdf" TargetMode="External"/><Relationship Id="rId22" Type="http://schemas.openxmlformats.org/officeDocument/2006/relationships/hyperlink" Target="https://www.oxford.gov.uk/downloads/download/299/download-the-contaminated-land-register" TargetMode="External"/><Relationship Id="rId27" Type="http://schemas.openxmlformats.org/officeDocument/2006/relationships/hyperlink" Target="https://www.oxford.gov.uk/downloads/file/1096/dealing-with-land-contamination-during-development-advice-note" TargetMode="External"/><Relationship Id="rId30" Type="http://schemas.openxmlformats.org/officeDocument/2006/relationships/hyperlink" Target="https://www.gov.uk/government/publications/contaminated-land-statutory-guidance"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B5D526-02E5-4C35-B2D9-2399D8201A1D}" type="doc">
      <dgm:prSet loTypeId="urn:microsoft.com/office/officeart/2005/8/layout/process1" loCatId="process" qsTypeId="urn:microsoft.com/office/officeart/2005/8/quickstyle/simple1" qsCatId="simple" csTypeId="urn:microsoft.com/office/officeart/2005/8/colors/accent1_2" csCatId="accent1" phldr="1"/>
      <dgm:spPr/>
    </dgm:pt>
    <dgm:pt modelId="{33FF2F96-40C8-4349-8D1F-C0A5AB858E27}">
      <dgm:prSet phldrT="[Text]"/>
      <dgm:spPr>
        <a:xfrm>
          <a:off x="5223" y="408845"/>
          <a:ext cx="1561355" cy="936813"/>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Contaminant</a:t>
          </a:r>
        </a:p>
      </dgm:t>
    </dgm:pt>
    <dgm:pt modelId="{20D1A23F-28B5-4A19-8545-E35B939473D2}" type="parTrans" cxnId="{72C69FF8-6BA7-471E-B5CF-877F03BF1DFF}">
      <dgm:prSet/>
      <dgm:spPr/>
      <dgm:t>
        <a:bodyPr/>
        <a:lstStyle/>
        <a:p>
          <a:endParaRPr lang="en-GB"/>
        </a:p>
      </dgm:t>
    </dgm:pt>
    <dgm:pt modelId="{7662EB08-D35B-4B91-9F3B-C4DE0E3705F3}" type="sibTrans" cxnId="{72C69FF8-6BA7-471E-B5CF-877F03BF1DFF}">
      <dgm:prSet/>
      <dgm:spPr>
        <a:xfrm>
          <a:off x="1722715" y="683644"/>
          <a:ext cx="331007" cy="38721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894529FC-DC4B-4566-8C99-CD9308DA61F6}">
      <dgm:prSet phldrT="[Text]"/>
      <dgm:spPr>
        <a:xfrm>
          <a:off x="2191122" y="408845"/>
          <a:ext cx="1561355" cy="936813"/>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Pathway</a:t>
          </a:r>
        </a:p>
      </dgm:t>
    </dgm:pt>
    <dgm:pt modelId="{698DBBD8-2B4F-4236-9B46-74022EB61525}" type="parTrans" cxnId="{A41D15C7-3F18-488F-A468-960D5D19AC24}">
      <dgm:prSet/>
      <dgm:spPr/>
      <dgm:t>
        <a:bodyPr/>
        <a:lstStyle/>
        <a:p>
          <a:endParaRPr lang="en-GB"/>
        </a:p>
      </dgm:t>
    </dgm:pt>
    <dgm:pt modelId="{2B55D0C1-AB55-4E9A-9515-8318EB7C9DE6}" type="sibTrans" cxnId="{A41D15C7-3F18-488F-A468-960D5D19AC24}">
      <dgm:prSet/>
      <dgm:spPr>
        <a:xfrm>
          <a:off x="3908613" y="683644"/>
          <a:ext cx="331007" cy="38721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3EB5D373-033E-49C7-AFB1-D5E6C5B964E9}">
      <dgm:prSet phldrT="[Text]"/>
      <dgm:spPr>
        <a:xfrm>
          <a:off x="4377020" y="408845"/>
          <a:ext cx="1561355" cy="936813"/>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Receptor</a:t>
          </a:r>
        </a:p>
      </dgm:t>
    </dgm:pt>
    <dgm:pt modelId="{3A173DC9-3B5C-46D4-B6A7-BCD8E9D213C4}" type="parTrans" cxnId="{6B15AB67-6DFF-48E4-96F3-A3046A4354F2}">
      <dgm:prSet/>
      <dgm:spPr/>
      <dgm:t>
        <a:bodyPr/>
        <a:lstStyle/>
        <a:p>
          <a:endParaRPr lang="en-GB"/>
        </a:p>
      </dgm:t>
    </dgm:pt>
    <dgm:pt modelId="{D710CE72-D3F5-4EA1-95E3-439663D497B2}" type="sibTrans" cxnId="{6B15AB67-6DFF-48E4-96F3-A3046A4354F2}">
      <dgm:prSet/>
      <dgm:spPr/>
      <dgm:t>
        <a:bodyPr/>
        <a:lstStyle/>
        <a:p>
          <a:endParaRPr lang="en-GB"/>
        </a:p>
      </dgm:t>
    </dgm:pt>
    <dgm:pt modelId="{A2C0F974-54E3-48B6-BD2D-320C6461B66F}" type="pres">
      <dgm:prSet presAssocID="{33B5D526-02E5-4C35-B2D9-2399D8201A1D}" presName="Name0" presStyleCnt="0">
        <dgm:presLayoutVars>
          <dgm:dir/>
          <dgm:resizeHandles val="exact"/>
        </dgm:presLayoutVars>
      </dgm:prSet>
      <dgm:spPr/>
    </dgm:pt>
    <dgm:pt modelId="{C1A433B7-9245-4397-A624-5E86864656F1}" type="pres">
      <dgm:prSet presAssocID="{33FF2F96-40C8-4349-8D1F-C0A5AB858E27}" presName="node" presStyleLbl="node1" presStyleIdx="0" presStyleCnt="3">
        <dgm:presLayoutVars>
          <dgm:bulletEnabled val="1"/>
        </dgm:presLayoutVars>
      </dgm:prSet>
      <dgm:spPr/>
    </dgm:pt>
    <dgm:pt modelId="{BDB88610-9864-4F6E-A12C-47636C01D324}" type="pres">
      <dgm:prSet presAssocID="{7662EB08-D35B-4B91-9F3B-C4DE0E3705F3}" presName="sibTrans" presStyleLbl="sibTrans2D1" presStyleIdx="0" presStyleCnt="2"/>
      <dgm:spPr/>
    </dgm:pt>
    <dgm:pt modelId="{EB09D75D-D313-4E6A-AA77-D34CB7DBCDFD}" type="pres">
      <dgm:prSet presAssocID="{7662EB08-D35B-4B91-9F3B-C4DE0E3705F3}" presName="connectorText" presStyleLbl="sibTrans2D1" presStyleIdx="0" presStyleCnt="2"/>
      <dgm:spPr/>
    </dgm:pt>
    <dgm:pt modelId="{0EA057AE-29CD-4C0E-B9B5-B77DE25C732D}" type="pres">
      <dgm:prSet presAssocID="{894529FC-DC4B-4566-8C99-CD9308DA61F6}" presName="node" presStyleLbl="node1" presStyleIdx="1" presStyleCnt="3">
        <dgm:presLayoutVars>
          <dgm:bulletEnabled val="1"/>
        </dgm:presLayoutVars>
      </dgm:prSet>
      <dgm:spPr/>
    </dgm:pt>
    <dgm:pt modelId="{C9520C95-13AF-4171-AB66-A143885B393E}" type="pres">
      <dgm:prSet presAssocID="{2B55D0C1-AB55-4E9A-9515-8318EB7C9DE6}" presName="sibTrans" presStyleLbl="sibTrans2D1" presStyleIdx="1" presStyleCnt="2"/>
      <dgm:spPr/>
    </dgm:pt>
    <dgm:pt modelId="{31A33C49-4F79-4A5A-8068-983802595D5C}" type="pres">
      <dgm:prSet presAssocID="{2B55D0C1-AB55-4E9A-9515-8318EB7C9DE6}" presName="connectorText" presStyleLbl="sibTrans2D1" presStyleIdx="1" presStyleCnt="2"/>
      <dgm:spPr/>
    </dgm:pt>
    <dgm:pt modelId="{25E862CC-8B3A-456C-B954-CCECE625CC9B}" type="pres">
      <dgm:prSet presAssocID="{3EB5D373-033E-49C7-AFB1-D5E6C5B964E9}" presName="node" presStyleLbl="node1" presStyleIdx="2" presStyleCnt="3">
        <dgm:presLayoutVars>
          <dgm:bulletEnabled val="1"/>
        </dgm:presLayoutVars>
      </dgm:prSet>
      <dgm:spPr/>
    </dgm:pt>
  </dgm:ptLst>
  <dgm:cxnLst>
    <dgm:cxn modelId="{E715A102-D010-4D2A-8D95-DD4B93C8CE4F}" type="presOf" srcId="{7662EB08-D35B-4B91-9F3B-C4DE0E3705F3}" destId="{BDB88610-9864-4F6E-A12C-47636C01D324}" srcOrd="0" destOrd="0" presId="urn:microsoft.com/office/officeart/2005/8/layout/process1"/>
    <dgm:cxn modelId="{49186003-D250-4AE6-9F18-40B336D15FD7}" type="presOf" srcId="{33B5D526-02E5-4C35-B2D9-2399D8201A1D}" destId="{A2C0F974-54E3-48B6-BD2D-320C6461B66F}" srcOrd="0" destOrd="0" presId="urn:microsoft.com/office/officeart/2005/8/layout/process1"/>
    <dgm:cxn modelId="{E7DF860A-561F-4E3D-8B32-0EEF1D2420E7}" type="presOf" srcId="{7662EB08-D35B-4B91-9F3B-C4DE0E3705F3}" destId="{EB09D75D-D313-4E6A-AA77-D34CB7DBCDFD}" srcOrd="1" destOrd="0" presId="urn:microsoft.com/office/officeart/2005/8/layout/process1"/>
    <dgm:cxn modelId="{7D24661D-EC90-4325-BBA2-54E4C8E9B2C2}" type="presOf" srcId="{33FF2F96-40C8-4349-8D1F-C0A5AB858E27}" destId="{C1A433B7-9245-4397-A624-5E86864656F1}" srcOrd="0" destOrd="0" presId="urn:microsoft.com/office/officeart/2005/8/layout/process1"/>
    <dgm:cxn modelId="{6B15AB67-6DFF-48E4-96F3-A3046A4354F2}" srcId="{33B5D526-02E5-4C35-B2D9-2399D8201A1D}" destId="{3EB5D373-033E-49C7-AFB1-D5E6C5B964E9}" srcOrd="2" destOrd="0" parTransId="{3A173DC9-3B5C-46D4-B6A7-BCD8E9D213C4}" sibTransId="{D710CE72-D3F5-4EA1-95E3-439663D497B2}"/>
    <dgm:cxn modelId="{B3629A80-8A73-4E18-A3E7-8462829A7882}" type="presOf" srcId="{894529FC-DC4B-4566-8C99-CD9308DA61F6}" destId="{0EA057AE-29CD-4C0E-B9B5-B77DE25C732D}" srcOrd="0" destOrd="0" presId="urn:microsoft.com/office/officeart/2005/8/layout/process1"/>
    <dgm:cxn modelId="{8D530794-6340-443A-B45B-AA9D2598CB47}" type="presOf" srcId="{2B55D0C1-AB55-4E9A-9515-8318EB7C9DE6}" destId="{C9520C95-13AF-4171-AB66-A143885B393E}" srcOrd="0" destOrd="0" presId="urn:microsoft.com/office/officeart/2005/8/layout/process1"/>
    <dgm:cxn modelId="{A41D15C7-3F18-488F-A468-960D5D19AC24}" srcId="{33B5D526-02E5-4C35-B2D9-2399D8201A1D}" destId="{894529FC-DC4B-4566-8C99-CD9308DA61F6}" srcOrd="1" destOrd="0" parTransId="{698DBBD8-2B4F-4236-9B46-74022EB61525}" sibTransId="{2B55D0C1-AB55-4E9A-9515-8318EB7C9DE6}"/>
    <dgm:cxn modelId="{EE9B11C8-39B8-416B-8C6E-81B97C812F47}" type="presOf" srcId="{2B55D0C1-AB55-4E9A-9515-8318EB7C9DE6}" destId="{31A33C49-4F79-4A5A-8068-983802595D5C}" srcOrd="1" destOrd="0" presId="urn:microsoft.com/office/officeart/2005/8/layout/process1"/>
    <dgm:cxn modelId="{F2F2C8E1-F076-4DFA-A0BB-A37CCAB794B9}" type="presOf" srcId="{3EB5D373-033E-49C7-AFB1-D5E6C5B964E9}" destId="{25E862CC-8B3A-456C-B954-CCECE625CC9B}" srcOrd="0" destOrd="0" presId="urn:microsoft.com/office/officeart/2005/8/layout/process1"/>
    <dgm:cxn modelId="{72C69FF8-6BA7-471E-B5CF-877F03BF1DFF}" srcId="{33B5D526-02E5-4C35-B2D9-2399D8201A1D}" destId="{33FF2F96-40C8-4349-8D1F-C0A5AB858E27}" srcOrd="0" destOrd="0" parTransId="{20D1A23F-28B5-4A19-8545-E35B939473D2}" sibTransId="{7662EB08-D35B-4B91-9F3B-C4DE0E3705F3}"/>
    <dgm:cxn modelId="{53BB1F9A-025C-4CB3-8EDA-D39CCD8A0A04}" type="presParOf" srcId="{A2C0F974-54E3-48B6-BD2D-320C6461B66F}" destId="{C1A433B7-9245-4397-A624-5E86864656F1}" srcOrd="0" destOrd="0" presId="urn:microsoft.com/office/officeart/2005/8/layout/process1"/>
    <dgm:cxn modelId="{38D6FE15-6B61-42AF-9C59-54C9B20BDC90}" type="presParOf" srcId="{A2C0F974-54E3-48B6-BD2D-320C6461B66F}" destId="{BDB88610-9864-4F6E-A12C-47636C01D324}" srcOrd="1" destOrd="0" presId="urn:microsoft.com/office/officeart/2005/8/layout/process1"/>
    <dgm:cxn modelId="{120CDE7C-B9F3-48A0-AFA2-3B050562F5A2}" type="presParOf" srcId="{BDB88610-9864-4F6E-A12C-47636C01D324}" destId="{EB09D75D-D313-4E6A-AA77-D34CB7DBCDFD}" srcOrd="0" destOrd="0" presId="urn:microsoft.com/office/officeart/2005/8/layout/process1"/>
    <dgm:cxn modelId="{CF0CCED2-83EA-4CAF-892E-9B6540948C98}" type="presParOf" srcId="{A2C0F974-54E3-48B6-BD2D-320C6461B66F}" destId="{0EA057AE-29CD-4C0E-B9B5-B77DE25C732D}" srcOrd="2" destOrd="0" presId="urn:microsoft.com/office/officeart/2005/8/layout/process1"/>
    <dgm:cxn modelId="{0801BB68-481C-46D6-8248-A98FAA0B5866}" type="presParOf" srcId="{A2C0F974-54E3-48B6-BD2D-320C6461B66F}" destId="{C9520C95-13AF-4171-AB66-A143885B393E}" srcOrd="3" destOrd="0" presId="urn:microsoft.com/office/officeart/2005/8/layout/process1"/>
    <dgm:cxn modelId="{4989CC77-B6C9-451D-A6BF-C17E83E3479E}" type="presParOf" srcId="{C9520C95-13AF-4171-AB66-A143885B393E}" destId="{31A33C49-4F79-4A5A-8068-983802595D5C}" srcOrd="0" destOrd="0" presId="urn:microsoft.com/office/officeart/2005/8/layout/process1"/>
    <dgm:cxn modelId="{B29C8FFC-A1BF-4D29-A6ED-638B265AFE4D}" type="presParOf" srcId="{A2C0F974-54E3-48B6-BD2D-320C6461B66F}" destId="{25E862CC-8B3A-456C-B954-CCECE625CC9B}"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A433B7-9245-4397-A624-5E86864656F1}">
      <dsp:nvSpPr>
        <dsp:cNvPr id="0" name=""/>
        <dsp:cNvSpPr/>
      </dsp:nvSpPr>
      <dsp:spPr>
        <a:xfrm>
          <a:off x="4490" y="238700"/>
          <a:ext cx="1342165" cy="805299"/>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dirty="0">
              <a:solidFill>
                <a:sysClr val="window" lastClr="FFFFFF"/>
              </a:solidFill>
              <a:latin typeface="Calibri"/>
              <a:ea typeface="+mn-ea"/>
              <a:cs typeface="+mn-cs"/>
            </a:rPr>
            <a:t>Contaminant</a:t>
          </a:r>
        </a:p>
      </dsp:txBody>
      <dsp:txXfrm>
        <a:off x="28076" y="262286"/>
        <a:ext cx="1294993" cy="758127"/>
      </dsp:txXfrm>
    </dsp:sp>
    <dsp:sp modelId="{BDB88610-9864-4F6E-A12C-47636C01D324}">
      <dsp:nvSpPr>
        <dsp:cNvPr id="0" name=""/>
        <dsp:cNvSpPr/>
      </dsp:nvSpPr>
      <dsp:spPr>
        <a:xfrm>
          <a:off x="1480872" y="474921"/>
          <a:ext cx="284539" cy="33285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a:ea typeface="+mn-ea"/>
            <a:cs typeface="+mn-cs"/>
          </a:endParaRPr>
        </a:p>
      </dsp:txBody>
      <dsp:txXfrm>
        <a:off x="1480872" y="541492"/>
        <a:ext cx="199177" cy="199715"/>
      </dsp:txXfrm>
    </dsp:sp>
    <dsp:sp modelId="{0EA057AE-29CD-4C0E-B9B5-B77DE25C732D}">
      <dsp:nvSpPr>
        <dsp:cNvPr id="0" name=""/>
        <dsp:cNvSpPr/>
      </dsp:nvSpPr>
      <dsp:spPr>
        <a:xfrm>
          <a:off x="1883522" y="238700"/>
          <a:ext cx="1342165" cy="805299"/>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dirty="0">
              <a:solidFill>
                <a:sysClr val="window" lastClr="FFFFFF"/>
              </a:solidFill>
              <a:latin typeface="Calibri"/>
              <a:ea typeface="+mn-ea"/>
              <a:cs typeface="+mn-cs"/>
            </a:rPr>
            <a:t>Pathway</a:t>
          </a:r>
        </a:p>
      </dsp:txBody>
      <dsp:txXfrm>
        <a:off x="1907108" y="262286"/>
        <a:ext cx="1294993" cy="758127"/>
      </dsp:txXfrm>
    </dsp:sp>
    <dsp:sp modelId="{C9520C95-13AF-4171-AB66-A143885B393E}">
      <dsp:nvSpPr>
        <dsp:cNvPr id="0" name=""/>
        <dsp:cNvSpPr/>
      </dsp:nvSpPr>
      <dsp:spPr>
        <a:xfrm>
          <a:off x="3359904" y="474921"/>
          <a:ext cx="284539" cy="33285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a:ea typeface="+mn-ea"/>
            <a:cs typeface="+mn-cs"/>
          </a:endParaRPr>
        </a:p>
      </dsp:txBody>
      <dsp:txXfrm>
        <a:off x="3359904" y="541492"/>
        <a:ext cx="199177" cy="199715"/>
      </dsp:txXfrm>
    </dsp:sp>
    <dsp:sp modelId="{25E862CC-8B3A-456C-B954-CCECE625CC9B}">
      <dsp:nvSpPr>
        <dsp:cNvPr id="0" name=""/>
        <dsp:cNvSpPr/>
      </dsp:nvSpPr>
      <dsp:spPr>
        <a:xfrm>
          <a:off x="3762553" y="238700"/>
          <a:ext cx="1342165" cy="805299"/>
        </a:xfrm>
        <a:prstGeom prst="roundRect">
          <a:avLst>
            <a:gd name="adj" fmla="val 10000"/>
          </a:avLst>
        </a:prstGeom>
        <a:solidFill>
          <a:srgbClr val="9BBB59">
            <a:lumMod val="60000"/>
            <a:lumOff val="40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dirty="0">
              <a:solidFill>
                <a:sysClr val="window" lastClr="FFFFFF"/>
              </a:solidFill>
              <a:latin typeface="Calibri"/>
              <a:ea typeface="+mn-ea"/>
              <a:cs typeface="+mn-cs"/>
            </a:rPr>
            <a:t>Receptor</a:t>
          </a:r>
        </a:p>
      </dsp:txBody>
      <dsp:txXfrm>
        <a:off x="3786139" y="262286"/>
        <a:ext cx="1294993" cy="7581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C53D6D-C664-4FE4-9309-1FF2777FDF8B}">
  <ds:schemaRefs>
    <ds:schemaRef ds:uri="http://schemas.microsoft.com/sharepoint/v3/contenttype/forms"/>
  </ds:schemaRefs>
</ds:datastoreItem>
</file>

<file path=customXml/itemProps2.xml><?xml version="1.0" encoding="utf-8"?>
<ds:datastoreItem xmlns:ds="http://schemas.openxmlformats.org/officeDocument/2006/customXml" ds:itemID="{B1E3569B-8888-44BE-AA4C-B3EF05A4E4CE}">
  <ds:schemaRefs>
    <ds:schemaRef ds:uri="http://schemas.microsoft.com/office/2006/metadata/longProperties"/>
  </ds:schemaRefs>
</ds:datastoreItem>
</file>

<file path=customXml/itemProps3.xml><?xml version="1.0" encoding="utf-8"?>
<ds:datastoreItem xmlns:ds="http://schemas.openxmlformats.org/officeDocument/2006/customXml" ds:itemID="{8B3D08FF-DF79-4794-BEBE-2BD4011037DF}"/>
</file>

<file path=customXml/itemProps4.xml><?xml version="1.0" encoding="utf-8"?>
<ds:datastoreItem xmlns:ds="http://schemas.openxmlformats.org/officeDocument/2006/customXml" ds:itemID="{93C82DD1-E365-4CF1-B3AD-AE42BE509981}">
  <ds:schemaRefs>
    <ds:schemaRef ds:uri="http://schemas.openxmlformats.org/officeDocument/2006/bibliography"/>
  </ds:schemaRefs>
</ds:datastoreItem>
</file>

<file path=customXml/itemProps5.xml><?xml version="1.0" encoding="utf-8"?>
<ds:datastoreItem xmlns:ds="http://schemas.openxmlformats.org/officeDocument/2006/customXml" ds:itemID="{94545F8A-A83B-49C6-B9D9-385A4A6364FF}">
  <ds:schemaRefs>
    <ds:schemaRef ds:uri="http://schemas.microsoft.com/office/2006/metadata/properties"/>
    <ds:schemaRef ds:uri="http://schemas.microsoft.com/office/infopath/2007/PartnerControls"/>
    <ds:schemaRef ds:uri="f4289e97-0d63-4019-8f44-420cabf9f53d"/>
    <ds:schemaRef ds:uri="1982efce-6a8e-438c-b7b8-048d5019abab"/>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5723</Words>
  <Characters>32625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Land Quality Strategy for Oxford</vt:lpstr>
    </vt:vector>
  </TitlesOfParts>
  <Company>OCC</Company>
  <LinksUpToDate>false</LinksUpToDate>
  <CharactersWithSpaces>38272</CharactersWithSpaces>
  <SharedDoc>false</SharedDoc>
  <HLinks>
    <vt:vector size="246" baseType="variant">
      <vt:variant>
        <vt:i4>458787</vt:i4>
      </vt:variant>
      <vt:variant>
        <vt:i4>210</vt:i4>
      </vt:variant>
      <vt:variant>
        <vt:i4>0</vt:i4>
      </vt:variant>
      <vt:variant>
        <vt:i4>5</vt:i4>
      </vt:variant>
      <vt:variant>
        <vt:lpwstr>http://www.oxford.gov.uk/PageRender/decEH/Land_pollution_occw.htm</vt:lpwstr>
      </vt:variant>
      <vt:variant>
        <vt:lpwstr>5</vt:lpwstr>
      </vt:variant>
      <vt:variant>
        <vt:i4>4915201</vt:i4>
      </vt:variant>
      <vt:variant>
        <vt:i4>204</vt:i4>
      </vt:variant>
      <vt:variant>
        <vt:i4>0</vt:i4>
      </vt:variant>
      <vt:variant>
        <vt:i4>5</vt:i4>
      </vt:variant>
      <vt:variant>
        <vt:lpwstr>https://www.gov.uk/contaminated-land</vt:lpwstr>
      </vt:variant>
      <vt:variant>
        <vt:lpwstr/>
      </vt:variant>
      <vt:variant>
        <vt:i4>4784195</vt:i4>
      </vt:variant>
      <vt:variant>
        <vt:i4>201</vt:i4>
      </vt:variant>
      <vt:variant>
        <vt:i4>0</vt:i4>
      </vt:variant>
      <vt:variant>
        <vt:i4>5</vt:i4>
      </vt:variant>
      <vt:variant>
        <vt:lpwstr>http://www.legislation.gov.uk/ukpga/1990/43/contents</vt:lpwstr>
      </vt:variant>
      <vt:variant>
        <vt:lpwstr/>
      </vt:variant>
      <vt:variant>
        <vt:i4>6094926</vt:i4>
      </vt:variant>
      <vt:variant>
        <vt:i4>198</vt:i4>
      </vt:variant>
      <vt:variant>
        <vt:i4>0</vt:i4>
      </vt:variant>
      <vt:variant>
        <vt:i4>5</vt:i4>
      </vt:variant>
      <vt:variant>
        <vt:lpwstr>https://www.gov.uk/government/publications/national-planning-policy-framework--2</vt:lpwstr>
      </vt:variant>
      <vt:variant>
        <vt:lpwstr/>
      </vt:variant>
      <vt:variant>
        <vt:i4>5570647</vt:i4>
      </vt:variant>
      <vt:variant>
        <vt:i4>195</vt:i4>
      </vt:variant>
      <vt:variant>
        <vt:i4>0</vt:i4>
      </vt:variant>
      <vt:variant>
        <vt:i4>5</vt:i4>
      </vt:variant>
      <vt:variant>
        <vt:lpwstr>http://www.environment-agency.gov.uk/research/planning/33706.aspx</vt:lpwstr>
      </vt:variant>
      <vt:variant>
        <vt:lpwstr/>
      </vt:variant>
      <vt:variant>
        <vt:i4>7012415</vt:i4>
      </vt:variant>
      <vt:variant>
        <vt:i4>192</vt:i4>
      </vt:variant>
      <vt:variant>
        <vt:i4>0</vt:i4>
      </vt:variant>
      <vt:variant>
        <vt:i4>5</vt:i4>
      </vt:variant>
      <vt:variant>
        <vt:lpwstr>https://www.gov.uk/government/publications/contaminated-land-statutory-guidance</vt:lpwstr>
      </vt:variant>
      <vt:variant>
        <vt:lpwstr/>
      </vt:variant>
      <vt:variant>
        <vt:i4>6094937</vt:i4>
      </vt:variant>
      <vt:variant>
        <vt:i4>189</vt:i4>
      </vt:variant>
      <vt:variant>
        <vt:i4>0</vt:i4>
      </vt:variant>
      <vt:variant>
        <vt:i4>5</vt:i4>
      </vt:variant>
      <vt:variant>
        <vt:lpwstr>https://www.claire.co.uk/projects-and-initiatives/surf-uk/77-sustainable-remediation</vt:lpwstr>
      </vt:variant>
      <vt:variant>
        <vt:lpwstr/>
      </vt:variant>
      <vt:variant>
        <vt:i4>196617</vt:i4>
      </vt:variant>
      <vt:variant>
        <vt:i4>186</vt:i4>
      </vt:variant>
      <vt:variant>
        <vt:i4>0</vt:i4>
      </vt:variant>
      <vt:variant>
        <vt:i4>5</vt:i4>
      </vt:variant>
      <vt:variant>
        <vt:lpwstr>https://www.oxford.gov.uk/downloads/file/580/oxfordshire_planning_advice_note_-_dealing_with_land_contamination</vt:lpwstr>
      </vt:variant>
      <vt:variant>
        <vt:lpwstr/>
      </vt:variant>
      <vt:variant>
        <vt:i4>196617</vt:i4>
      </vt:variant>
      <vt:variant>
        <vt:i4>183</vt:i4>
      </vt:variant>
      <vt:variant>
        <vt:i4>0</vt:i4>
      </vt:variant>
      <vt:variant>
        <vt:i4>5</vt:i4>
      </vt:variant>
      <vt:variant>
        <vt:lpwstr>https://www.oxford.gov.uk/downloads/file/580/oxfordshire_planning_advice_note_-_dealing_with_land_contamination</vt:lpwstr>
      </vt:variant>
      <vt:variant>
        <vt:lpwstr/>
      </vt:variant>
      <vt:variant>
        <vt:i4>7012415</vt:i4>
      </vt:variant>
      <vt:variant>
        <vt:i4>180</vt:i4>
      </vt:variant>
      <vt:variant>
        <vt:i4>0</vt:i4>
      </vt:variant>
      <vt:variant>
        <vt:i4>5</vt:i4>
      </vt:variant>
      <vt:variant>
        <vt:lpwstr>https://www.gov.uk/government/publications/contaminated-land-statutory-guidance</vt:lpwstr>
      </vt:variant>
      <vt:variant>
        <vt:lpwstr/>
      </vt:variant>
      <vt:variant>
        <vt:i4>6094926</vt:i4>
      </vt:variant>
      <vt:variant>
        <vt:i4>177</vt:i4>
      </vt:variant>
      <vt:variant>
        <vt:i4>0</vt:i4>
      </vt:variant>
      <vt:variant>
        <vt:i4>5</vt:i4>
      </vt:variant>
      <vt:variant>
        <vt:lpwstr>https://www.gov.uk/government/publications/national-planning-policy-framework--2</vt:lpwstr>
      </vt:variant>
      <vt:variant>
        <vt:lpwstr/>
      </vt:variant>
      <vt:variant>
        <vt:i4>393293</vt:i4>
      </vt:variant>
      <vt:variant>
        <vt:i4>174</vt:i4>
      </vt:variant>
      <vt:variant>
        <vt:i4>0</vt:i4>
      </vt:variant>
      <vt:variant>
        <vt:i4>5</vt:i4>
      </vt:variant>
      <vt:variant>
        <vt:lpwstr>https://www.oxford.gov.uk/downloads/file/582/contaminated_land_register</vt:lpwstr>
      </vt:variant>
      <vt:variant>
        <vt:lpwstr/>
      </vt:variant>
      <vt:variant>
        <vt:i4>4784195</vt:i4>
      </vt:variant>
      <vt:variant>
        <vt:i4>171</vt:i4>
      </vt:variant>
      <vt:variant>
        <vt:i4>0</vt:i4>
      </vt:variant>
      <vt:variant>
        <vt:i4>5</vt:i4>
      </vt:variant>
      <vt:variant>
        <vt:lpwstr>http://www.legislation.gov.uk/ukpga/1990/43/contents</vt:lpwstr>
      </vt:variant>
      <vt:variant>
        <vt:lpwstr/>
      </vt:variant>
      <vt:variant>
        <vt:i4>1114170</vt:i4>
      </vt:variant>
      <vt:variant>
        <vt:i4>164</vt:i4>
      </vt:variant>
      <vt:variant>
        <vt:i4>0</vt:i4>
      </vt:variant>
      <vt:variant>
        <vt:i4>5</vt:i4>
      </vt:variant>
      <vt:variant>
        <vt:lpwstr/>
      </vt:variant>
      <vt:variant>
        <vt:lpwstr>_Toc391893142</vt:lpwstr>
      </vt:variant>
      <vt:variant>
        <vt:i4>1114170</vt:i4>
      </vt:variant>
      <vt:variant>
        <vt:i4>158</vt:i4>
      </vt:variant>
      <vt:variant>
        <vt:i4>0</vt:i4>
      </vt:variant>
      <vt:variant>
        <vt:i4>5</vt:i4>
      </vt:variant>
      <vt:variant>
        <vt:lpwstr/>
      </vt:variant>
      <vt:variant>
        <vt:lpwstr>_Toc391893141</vt:lpwstr>
      </vt:variant>
      <vt:variant>
        <vt:i4>1114170</vt:i4>
      </vt:variant>
      <vt:variant>
        <vt:i4>152</vt:i4>
      </vt:variant>
      <vt:variant>
        <vt:i4>0</vt:i4>
      </vt:variant>
      <vt:variant>
        <vt:i4>5</vt:i4>
      </vt:variant>
      <vt:variant>
        <vt:lpwstr/>
      </vt:variant>
      <vt:variant>
        <vt:lpwstr>_Toc391893140</vt:lpwstr>
      </vt:variant>
      <vt:variant>
        <vt:i4>1441850</vt:i4>
      </vt:variant>
      <vt:variant>
        <vt:i4>146</vt:i4>
      </vt:variant>
      <vt:variant>
        <vt:i4>0</vt:i4>
      </vt:variant>
      <vt:variant>
        <vt:i4>5</vt:i4>
      </vt:variant>
      <vt:variant>
        <vt:lpwstr/>
      </vt:variant>
      <vt:variant>
        <vt:lpwstr>_Toc391893139</vt:lpwstr>
      </vt:variant>
      <vt:variant>
        <vt:i4>1441850</vt:i4>
      </vt:variant>
      <vt:variant>
        <vt:i4>140</vt:i4>
      </vt:variant>
      <vt:variant>
        <vt:i4>0</vt:i4>
      </vt:variant>
      <vt:variant>
        <vt:i4>5</vt:i4>
      </vt:variant>
      <vt:variant>
        <vt:lpwstr/>
      </vt:variant>
      <vt:variant>
        <vt:lpwstr>_Toc391893138</vt:lpwstr>
      </vt:variant>
      <vt:variant>
        <vt:i4>1441850</vt:i4>
      </vt:variant>
      <vt:variant>
        <vt:i4>134</vt:i4>
      </vt:variant>
      <vt:variant>
        <vt:i4>0</vt:i4>
      </vt:variant>
      <vt:variant>
        <vt:i4>5</vt:i4>
      </vt:variant>
      <vt:variant>
        <vt:lpwstr/>
      </vt:variant>
      <vt:variant>
        <vt:lpwstr>_Toc391893137</vt:lpwstr>
      </vt:variant>
      <vt:variant>
        <vt:i4>1441850</vt:i4>
      </vt:variant>
      <vt:variant>
        <vt:i4>128</vt:i4>
      </vt:variant>
      <vt:variant>
        <vt:i4>0</vt:i4>
      </vt:variant>
      <vt:variant>
        <vt:i4>5</vt:i4>
      </vt:variant>
      <vt:variant>
        <vt:lpwstr/>
      </vt:variant>
      <vt:variant>
        <vt:lpwstr>_Toc391893136</vt:lpwstr>
      </vt:variant>
      <vt:variant>
        <vt:i4>1441850</vt:i4>
      </vt:variant>
      <vt:variant>
        <vt:i4>122</vt:i4>
      </vt:variant>
      <vt:variant>
        <vt:i4>0</vt:i4>
      </vt:variant>
      <vt:variant>
        <vt:i4>5</vt:i4>
      </vt:variant>
      <vt:variant>
        <vt:lpwstr/>
      </vt:variant>
      <vt:variant>
        <vt:lpwstr>_Toc391893135</vt:lpwstr>
      </vt:variant>
      <vt:variant>
        <vt:i4>1441850</vt:i4>
      </vt:variant>
      <vt:variant>
        <vt:i4>116</vt:i4>
      </vt:variant>
      <vt:variant>
        <vt:i4>0</vt:i4>
      </vt:variant>
      <vt:variant>
        <vt:i4>5</vt:i4>
      </vt:variant>
      <vt:variant>
        <vt:lpwstr/>
      </vt:variant>
      <vt:variant>
        <vt:lpwstr>_Toc391893134</vt:lpwstr>
      </vt:variant>
      <vt:variant>
        <vt:i4>1441850</vt:i4>
      </vt:variant>
      <vt:variant>
        <vt:i4>110</vt:i4>
      </vt:variant>
      <vt:variant>
        <vt:i4>0</vt:i4>
      </vt:variant>
      <vt:variant>
        <vt:i4>5</vt:i4>
      </vt:variant>
      <vt:variant>
        <vt:lpwstr/>
      </vt:variant>
      <vt:variant>
        <vt:lpwstr>_Toc391893133</vt:lpwstr>
      </vt:variant>
      <vt:variant>
        <vt:i4>1441850</vt:i4>
      </vt:variant>
      <vt:variant>
        <vt:i4>104</vt:i4>
      </vt:variant>
      <vt:variant>
        <vt:i4>0</vt:i4>
      </vt:variant>
      <vt:variant>
        <vt:i4>5</vt:i4>
      </vt:variant>
      <vt:variant>
        <vt:lpwstr/>
      </vt:variant>
      <vt:variant>
        <vt:lpwstr>_Toc391893132</vt:lpwstr>
      </vt:variant>
      <vt:variant>
        <vt:i4>1441850</vt:i4>
      </vt:variant>
      <vt:variant>
        <vt:i4>98</vt:i4>
      </vt:variant>
      <vt:variant>
        <vt:i4>0</vt:i4>
      </vt:variant>
      <vt:variant>
        <vt:i4>5</vt:i4>
      </vt:variant>
      <vt:variant>
        <vt:lpwstr/>
      </vt:variant>
      <vt:variant>
        <vt:lpwstr>_Toc391893131</vt:lpwstr>
      </vt:variant>
      <vt:variant>
        <vt:i4>1441850</vt:i4>
      </vt:variant>
      <vt:variant>
        <vt:i4>92</vt:i4>
      </vt:variant>
      <vt:variant>
        <vt:i4>0</vt:i4>
      </vt:variant>
      <vt:variant>
        <vt:i4>5</vt:i4>
      </vt:variant>
      <vt:variant>
        <vt:lpwstr/>
      </vt:variant>
      <vt:variant>
        <vt:lpwstr>_Toc391893130</vt:lpwstr>
      </vt:variant>
      <vt:variant>
        <vt:i4>1507386</vt:i4>
      </vt:variant>
      <vt:variant>
        <vt:i4>86</vt:i4>
      </vt:variant>
      <vt:variant>
        <vt:i4>0</vt:i4>
      </vt:variant>
      <vt:variant>
        <vt:i4>5</vt:i4>
      </vt:variant>
      <vt:variant>
        <vt:lpwstr/>
      </vt:variant>
      <vt:variant>
        <vt:lpwstr>_Toc391893129</vt:lpwstr>
      </vt:variant>
      <vt:variant>
        <vt:i4>1507386</vt:i4>
      </vt:variant>
      <vt:variant>
        <vt:i4>80</vt:i4>
      </vt:variant>
      <vt:variant>
        <vt:i4>0</vt:i4>
      </vt:variant>
      <vt:variant>
        <vt:i4>5</vt:i4>
      </vt:variant>
      <vt:variant>
        <vt:lpwstr/>
      </vt:variant>
      <vt:variant>
        <vt:lpwstr>_Toc391893128</vt:lpwstr>
      </vt:variant>
      <vt:variant>
        <vt:i4>1507386</vt:i4>
      </vt:variant>
      <vt:variant>
        <vt:i4>74</vt:i4>
      </vt:variant>
      <vt:variant>
        <vt:i4>0</vt:i4>
      </vt:variant>
      <vt:variant>
        <vt:i4>5</vt:i4>
      </vt:variant>
      <vt:variant>
        <vt:lpwstr/>
      </vt:variant>
      <vt:variant>
        <vt:lpwstr>_Toc391893127</vt:lpwstr>
      </vt:variant>
      <vt:variant>
        <vt:i4>1507386</vt:i4>
      </vt:variant>
      <vt:variant>
        <vt:i4>68</vt:i4>
      </vt:variant>
      <vt:variant>
        <vt:i4>0</vt:i4>
      </vt:variant>
      <vt:variant>
        <vt:i4>5</vt:i4>
      </vt:variant>
      <vt:variant>
        <vt:lpwstr/>
      </vt:variant>
      <vt:variant>
        <vt:lpwstr>_Toc391893126</vt:lpwstr>
      </vt:variant>
      <vt:variant>
        <vt:i4>1507386</vt:i4>
      </vt:variant>
      <vt:variant>
        <vt:i4>62</vt:i4>
      </vt:variant>
      <vt:variant>
        <vt:i4>0</vt:i4>
      </vt:variant>
      <vt:variant>
        <vt:i4>5</vt:i4>
      </vt:variant>
      <vt:variant>
        <vt:lpwstr/>
      </vt:variant>
      <vt:variant>
        <vt:lpwstr>_Toc391893125</vt:lpwstr>
      </vt:variant>
      <vt:variant>
        <vt:i4>1507386</vt:i4>
      </vt:variant>
      <vt:variant>
        <vt:i4>56</vt:i4>
      </vt:variant>
      <vt:variant>
        <vt:i4>0</vt:i4>
      </vt:variant>
      <vt:variant>
        <vt:i4>5</vt:i4>
      </vt:variant>
      <vt:variant>
        <vt:lpwstr/>
      </vt:variant>
      <vt:variant>
        <vt:lpwstr>_Toc391893124</vt:lpwstr>
      </vt:variant>
      <vt:variant>
        <vt:i4>1507386</vt:i4>
      </vt:variant>
      <vt:variant>
        <vt:i4>50</vt:i4>
      </vt:variant>
      <vt:variant>
        <vt:i4>0</vt:i4>
      </vt:variant>
      <vt:variant>
        <vt:i4>5</vt:i4>
      </vt:variant>
      <vt:variant>
        <vt:lpwstr/>
      </vt:variant>
      <vt:variant>
        <vt:lpwstr>_Toc391893123</vt:lpwstr>
      </vt:variant>
      <vt:variant>
        <vt:i4>1507386</vt:i4>
      </vt:variant>
      <vt:variant>
        <vt:i4>44</vt:i4>
      </vt:variant>
      <vt:variant>
        <vt:i4>0</vt:i4>
      </vt:variant>
      <vt:variant>
        <vt:i4>5</vt:i4>
      </vt:variant>
      <vt:variant>
        <vt:lpwstr/>
      </vt:variant>
      <vt:variant>
        <vt:lpwstr>_Toc391893122</vt:lpwstr>
      </vt:variant>
      <vt:variant>
        <vt:i4>1507386</vt:i4>
      </vt:variant>
      <vt:variant>
        <vt:i4>38</vt:i4>
      </vt:variant>
      <vt:variant>
        <vt:i4>0</vt:i4>
      </vt:variant>
      <vt:variant>
        <vt:i4>5</vt:i4>
      </vt:variant>
      <vt:variant>
        <vt:lpwstr/>
      </vt:variant>
      <vt:variant>
        <vt:lpwstr>_Toc391893121</vt:lpwstr>
      </vt:variant>
      <vt:variant>
        <vt:i4>1507386</vt:i4>
      </vt:variant>
      <vt:variant>
        <vt:i4>32</vt:i4>
      </vt:variant>
      <vt:variant>
        <vt:i4>0</vt:i4>
      </vt:variant>
      <vt:variant>
        <vt:i4>5</vt:i4>
      </vt:variant>
      <vt:variant>
        <vt:lpwstr/>
      </vt:variant>
      <vt:variant>
        <vt:lpwstr>_Toc391893120</vt:lpwstr>
      </vt:variant>
      <vt:variant>
        <vt:i4>1310778</vt:i4>
      </vt:variant>
      <vt:variant>
        <vt:i4>26</vt:i4>
      </vt:variant>
      <vt:variant>
        <vt:i4>0</vt:i4>
      </vt:variant>
      <vt:variant>
        <vt:i4>5</vt:i4>
      </vt:variant>
      <vt:variant>
        <vt:lpwstr/>
      </vt:variant>
      <vt:variant>
        <vt:lpwstr>_Toc391893119</vt:lpwstr>
      </vt:variant>
      <vt:variant>
        <vt:i4>1310778</vt:i4>
      </vt:variant>
      <vt:variant>
        <vt:i4>20</vt:i4>
      </vt:variant>
      <vt:variant>
        <vt:i4>0</vt:i4>
      </vt:variant>
      <vt:variant>
        <vt:i4>5</vt:i4>
      </vt:variant>
      <vt:variant>
        <vt:lpwstr/>
      </vt:variant>
      <vt:variant>
        <vt:lpwstr>_Toc391893118</vt:lpwstr>
      </vt:variant>
      <vt:variant>
        <vt:i4>1310778</vt:i4>
      </vt:variant>
      <vt:variant>
        <vt:i4>14</vt:i4>
      </vt:variant>
      <vt:variant>
        <vt:i4>0</vt:i4>
      </vt:variant>
      <vt:variant>
        <vt:i4>5</vt:i4>
      </vt:variant>
      <vt:variant>
        <vt:lpwstr/>
      </vt:variant>
      <vt:variant>
        <vt:lpwstr>_Toc391893117</vt:lpwstr>
      </vt:variant>
      <vt:variant>
        <vt:i4>1310778</vt:i4>
      </vt:variant>
      <vt:variant>
        <vt:i4>8</vt:i4>
      </vt:variant>
      <vt:variant>
        <vt:i4>0</vt:i4>
      </vt:variant>
      <vt:variant>
        <vt:i4>5</vt:i4>
      </vt:variant>
      <vt:variant>
        <vt:lpwstr/>
      </vt:variant>
      <vt:variant>
        <vt:lpwstr>_Toc391893116</vt:lpwstr>
      </vt:variant>
      <vt:variant>
        <vt:i4>1310778</vt:i4>
      </vt:variant>
      <vt:variant>
        <vt:i4>2</vt:i4>
      </vt:variant>
      <vt:variant>
        <vt:i4>0</vt:i4>
      </vt:variant>
      <vt:variant>
        <vt:i4>5</vt:i4>
      </vt:variant>
      <vt:variant>
        <vt:lpwstr/>
      </vt:variant>
      <vt:variant>
        <vt:lpwstr>_Toc391893115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Quality Strategy for Oxford</dc:title>
  <dc:subject/>
  <dc:creator>egreenx</dc:creator>
  <cp:keywords/>
  <cp:lastModifiedBy>SCOTT Paul</cp:lastModifiedBy>
  <cp:revision>16</cp:revision>
  <cp:lastPrinted>2021-03-09T12:36:00Z</cp:lastPrinted>
  <dcterms:created xsi:type="dcterms:W3CDTF">2025-11-06T09:16:00Z</dcterms:created>
  <dcterms:modified xsi:type="dcterms:W3CDTF">2025-11-12T18:05:00Z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SCOTT Paul</vt:lpwstr>
  </property>
  <property fmtid="{D5CDD505-2E9C-101B-9397-08002B2CF9AE}" pid="3" name="display_urn:schemas-microsoft-com:office:office#Author">
    <vt:lpwstr>AMEERDEEN Sheereen</vt:lpwstr>
  </property>
  <property fmtid="{D5CDD505-2E9C-101B-9397-08002B2CF9AE}" pid="4" name="MediaServiceImageTags">
    <vt:lpwstr/>
  </property>
  <property fmtid="{D5CDD505-2E9C-101B-9397-08002B2CF9AE}" pid="5" name="ContentTypeId">
    <vt:lpwstr>0x010100B5288C9F99542148A16292699E9EF8DD</vt:lpwstr>
  </property>
</Properties>
</file>